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text" w:horzAnchor="page" w:tblpX="8641" w:tblpY="-791"/>
        <w:tblW w:w="2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96"/>
      </w:tblGrid>
      <w:tr w:rsidR="00331D05" w:rsidRPr="008B4A8A" w14:paraId="5013F86E" w14:textId="77777777" w:rsidTr="003C650F">
        <w:trPr>
          <w:trHeight w:val="1610"/>
        </w:trPr>
        <w:bookmarkStart w:id="0" w:name="_Hlk92549398" w:displacedByCustomXml="next"/>
        <w:bookmarkEnd w:id="0" w:displacedByCustomXml="next"/>
        <w:sdt>
          <w:sdtPr>
            <w:id w:val="-1100404251"/>
            <w:showingPlcHdr/>
            <w:picture/>
          </w:sdtPr>
          <w:sdtEndPr/>
          <w:sdtContent>
            <w:tc>
              <w:tcPr>
                <w:tcW w:w="2896" w:type="dxa"/>
              </w:tcPr>
              <w:p w14:paraId="4939F90B" w14:textId="77777777" w:rsidR="00331D05" w:rsidRPr="008B4A8A" w:rsidRDefault="00331D05" w:rsidP="006B71AD">
                <w:pPr>
                  <w:pStyle w:val="NoSpacing"/>
                </w:pPr>
                <w:r w:rsidRPr="008B4A8A">
                  <w:rPr>
                    <w:noProof/>
                  </w:rPr>
                  <w:drawing>
                    <wp:inline distT="0" distB="0" distL="0" distR="0" wp14:anchorId="292E8135" wp14:editId="781FA1A5">
                      <wp:extent cx="1828800" cy="91440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tc>
          </w:sdtContent>
        </w:sdt>
      </w:tr>
    </w:tbl>
    <w:p w14:paraId="0CC3231F" w14:textId="7D45EB37" w:rsidR="004B1C5E" w:rsidRDefault="004B1C5E" w:rsidP="00996FBD">
      <w:pPr>
        <w:spacing w:after="0"/>
        <w:ind w:left="-720" w:right="-720"/>
        <w:rPr>
          <w:rFonts w:ascii="Arial" w:hAnsi="Arial" w:cs="Arial"/>
          <w:b/>
          <w:color w:val="0070C0"/>
          <w:sz w:val="20"/>
          <w:szCs w:val="20"/>
        </w:rPr>
      </w:pPr>
    </w:p>
    <w:p w14:paraId="35272551" w14:textId="1121D204" w:rsidR="004B1C5E" w:rsidRDefault="004B1C5E" w:rsidP="00996FBD">
      <w:pPr>
        <w:spacing w:after="0"/>
        <w:ind w:left="-720" w:right="-720"/>
        <w:rPr>
          <w:rFonts w:ascii="Arial" w:hAnsi="Arial" w:cs="Arial"/>
          <w:b/>
          <w:color w:val="0070C0"/>
          <w:sz w:val="20"/>
          <w:szCs w:val="20"/>
        </w:rPr>
      </w:pPr>
    </w:p>
    <w:p w14:paraId="39CF7216" w14:textId="39F1FB55" w:rsidR="004B1C5E" w:rsidRDefault="004B1C5E" w:rsidP="00996FBD">
      <w:pPr>
        <w:spacing w:after="0"/>
        <w:ind w:left="-720" w:right="-720"/>
        <w:rPr>
          <w:rFonts w:ascii="Arial" w:hAnsi="Arial" w:cs="Arial"/>
          <w:b/>
          <w:color w:val="0070C0"/>
          <w:sz w:val="20"/>
          <w:szCs w:val="20"/>
        </w:rPr>
      </w:pPr>
    </w:p>
    <w:p w14:paraId="665891C7" w14:textId="456F761D" w:rsidR="004B1C5E" w:rsidRDefault="004B1C5E" w:rsidP="00B11B9E">
      <w:pPr>
        <w:spacing w:after="0"/>
        <w:ind w:right="-720"/>
        <w:rPr>
          <w:rFonts w:ascii="Arial" w:hAnsi="Arial" w:cs="Arial"/>
          <w:b/>
          <w:color w:val="0070C0"/>
          <w:sz w:val="20"/>
          <w:szCs w:val="20"/>
        </w:rPr>
      </w:pPr>
    </w:p>
    <w:p w14:paraId="6EDD6CB0" w14:textId="05A8D33C" w:rsidR="004B1C5E" w:rsidRDefault="004B1C5E" w:rsidP="00996FBD">
      <w:pPr>
        <w:spacing w:after="0"/>
        <w:ind w:left="-720" w:right="-720"/>
        <w:rPr>
          <w:rFonts w:ascii="Arial" w:hAnsi="Arial" w:cs="Arial"/>
          <w:b/>
          <w:color w:val="0070C0"/>
          <w:sz w:val="20"/>
          <w:szCs w:val="20"/>
        </w:rPr>
      </w:pPr>
    </w:p>
    <w:p w14:paraId="2D4D09DF" w14:textId="01E0C4F9" w:rsidR="0017224E" w:rsidRPr="00586AAD" w:rsidRDefault="003F7A5E" w:rsidP="003754C3">
      <w:pPr>
        <w:tabs>
          <w:tab w:val="left" w:pos="8895"/>
          <w:tab w:val="left" w:pos="9135"/>
        </w:tabs>
        <w:spacing w:after="240"/>
        <w:ind w:left="-360" w:right="-720" w:hanging="360"/>
        <w:rPr>
          <w:rFonts w:ascii="Arial" w:hAnsi="Arial" w:cs="Arial"/>
          <w:color w:val="175E95" w:themeColor="accent1"/>
          <w:sz w:val="48"/>
          <w:szCs w:val="20"/>
        </w:rPr>
        <w:sectPr w:rsidR="0017224E" w:rsidRPr="00586AAD" w:rsidSect="00445821">
          <w:headerReference w:type="default" r:id="rId12"/>
          <w:footerReference w:type="even" r:id="rId13"/>
          <w:footerReference w:type="default" r:id="rId14"/>
          <w:headerReference w:type="first" r:id="rId15"/>
          <w:footerReference w:type="first" r:id="rId16"/>
          <w:pgSz w:w="12240" w:h="15840"/>
          <w:pgMar w:top="-1656" w:right="1440" w:bottom="1512" w:left="1440" w:header="0" w:footer="720" w:gutter="0"/>
          <w:cols w:space="720"/>
          <w:titlePg/>
          <w:docGrid w:linePitch="360"/>
        </w:sectPr>
      </w:pPr>
      <w:r>
        <w:rPr>
          <w:rFonts w:ascii="Arial" w:hAnsi="Arial" w:cs="Arial"/>
          <w:color w:val="175E95" w:themeColor="accent1"/>
          <w:sz w:val="48"/>
          <w:szCs w:val="20"/>
        </w:rPr>
        <w:t>Russia-Ukraine War: T</w:t>
      </w:r>
      <w:r w:rsidR="00940786">
        <w:rPr>
          <w:rFonts w:ascii="Arial" w:hAnsi="Arial" w:cs="Arial"/>
          <w:color w:val="175E95" w:themeColor="accent1"/>
          <w:sz w:val="48"/>
          <w:szCs w:val="20"/>
        </w:rPr>
        <w:t xml:space="preserve">he </w:t>
      </w:r>
      <w:r w:rsidR="000F35AF">
        <w:rPr>
          <w:rFonts w:ascii="Arial" w:hAnsi="Arial" w:cs="Arial"/>
          <w:color w:val="175E95" w:themeColor="accent1"/>
          <w:sz w:val="48"/>
          <w:szCs w:val="20"/>
        </w:rPr>
        <w:t>C</w:t>
      </w:r>
      <w:r w:rsidR="00940786">
        <w:rPr>
          <w:rFonts w:ascii="Arial" w:hAnsi="Arial" w:cs="Arial"/>
          <w:color w:val="175E95" w:themeColor="accent1"/>
          <w:sz w:val="48"/>
          <w:szCs w:val="20"/>
        </w:rPr>
        <w:t xml:space="preserve">rude </w:t>
      </w:r>
      <w:r w:rsidR="000F35AF">
        <w:rPr>
          <w:rFonts w:ascii="Arial" w:hAnsi="Arial" w:cs="Arial"/>
          <w:color w:val="175E95" w:themeColor="accent1"/>
          <w:sz w:val="48"/>
          <w:szCs w:val="20"/>
        </w:rPr>
        <w:t>A</w:t>
      </w:r>
      <w:r w:rsidR="00940786">
        <w:rPr>
          <w:rFonts w:ascii="Arial" w:hAnsi="Arial" w:cs="Arial"/>
          <w:color w:val="175E95" w:themeColor="accent1"/>
          <w:sz w:val="48"/>
          <w:szCs w:val="20"/>
        </w:rPr>
        <w:t>wakening</w:t>
      </w:r>
      <w:r>
        <w:rPr>
          <w:rFonts w:ascii="Arial" w:hAnsi="Arial" w:cs="Arial"/>
          <w:color w:val="175E95" w:themeColor="accent1"/>
          <w:sz w:val="48"/>
          <w:szCs w:val="20"/>
        </w:rPr>
        <w:t xml:space="preserve"> </w:t>
      </w:r>
    </w:p>
    <w:p w14:paraId="2B2CD791" w14:textId="54F260D9" w:rsidR="007A448F" w:rsidRDefault="00C86FC4" w:rsidP="007A448F">
      <w:pPr>
        <w:pStyle w:val="ListParagraph"/>
        <w:numPr>
          <w:ilvl w:val="0"/>
          <w:numId w:val="6"/>
        </w:numPr>
        <w:spacing w:after="120"/>
        <w:ind w:right="-720"/>
        <w:rPr>
          <w:rFonts w:ascii="Arial" w:hAnsi="Arial" w:cs="Arial"/>
          <w:sz w:val="20"/>
          <w:szCs w:val="20"/>
        </w:rPr>
      </w:pPr>
      <w:r>
        <w:rPr>
          <w:rFonts w:ascii="Arial" w:hAnsi="Arial" w:cs="Arial"/>
          <w:sz w:val="20"/>
          <w:szCs w:val="20"/>
        </w:rPr>
        <w:t xml:space="preserve">The Russia-Ukraine war has led to higher market volatility. However, the cost of an extended war </w:t>
      </w:r>
      <w:r w:rsidR="00B958A9">
        <w:rPr>
          <w:rFonts w:ascii="Arial" w:hAnsi="Arial" w:cs="Arial"/>
          <w:sz w:val="20"/>
          <w:szCs w:val="20"/>
        </w:rPr>
        <w:t>and severe sanctions are likely to choke Russia</w:t>
      </w:r>
      <w:r w:rsidR="0018459B">
        <w:rPr>
          <w:rFonts w:ascii="Arial" w:hAnsi="Arial" w:cs="Arial"/>
          <w:sz w:val="20"/>
          <w:szCs w:val="20"/>
        </w:rPr>
        <w:t xml:space="preserve">’s small </w:t>
      </w:r>
      <w:r w:rsidR="00B958A9">
        <w:rPr>
          <w:rFonts w:ascii="Arial" w:hAnsi="Arial" w:cs="Arial"/>
          <w:sz w:val="20"/>
          <w:szCs w:val="20"/>
        </w:rPr>
        <w:t>economy.</w:t>
      </w:r>
    </w:p>
    <w:p w14:paraId="1A1E5720" w14:textId="5DE1B72E" w:rsidR="007A448F" w:rsidRDefault="00B958A9" w:rsidP="007A448F">
      <w:pPr>
        <w:pStyle w:val="ListParagraph"/>
        <w:numPr>
          <w:ilvl w:val="0"/>
          <w:numId w:val="6"/>
        </w:numPr>
        <w:spacing w:after="120"/>
        <w:ind w:right="-720"/>
        <w:rPr>
          <w:rFonts w:ascii="Arial" w:hAnsi="Arial" w:cs="Arial"/>
          <w:sz w:val="20"/>
          <w:szCs w:val="20"/>
        </w:rPr>
      </w:pPr>
      <w:r>
        <w:rPr>
          <w:rFonts w:ascii="Arial" w:hAnsi="Arial" w:cs="Arial"/>
          <w:sz w:val="20"/>
          <w:szCs w:val="20"/>
        </w:rPr>
        <w:t xml:space="preserve">Despite a small economy, Russia has a significant contribution to global commodities, which could add </w:t>
      </w:r>
      <w:r w:rsidR="00C86FC4">
        <w:rPr>
          <w:rFonts w:ascii="Arial" w:hAnsi="Arial" w:cs="Arial"/>
          <w:sz w:val="20"/>
          <w:szCs w:val="20"/>
        </w:rPr>
        <w:t xml:space="preserve">to higher inflation. </w:t>
      </w:r>
      <w:r>
        <w:rPr>
          <w:rFonts w:ascii="Arial" w:hAnsi="Arial" w:cs="Arial"/>
          <w:sz w:val="20"/>
          <w:szCs w:val="20"/>
        </w:rPr>
        <w:t>While this creates a</w:t>
      </w:r>
      <w:r w:rsidR="00C86FC4">
        <w:rPr>
          <w:rFonts w:ascii="Arial" w:hAnsi="Arial" w:cs="Arial"/>
          <w:sz w:val="20"/>
          <w:szCs w:val="20"/>
        </w:rPr>
        <w:t xml:space="preserve"> quandary of </w:t>
      </w:r>
      <w:r>
        <w:rPr>
          <w:rFonts w:ascii="Arial" w:hAnsi="Arial" w:cs="Arial"/>
          <w:sz w:val="20"/>
          <w:szCs w:val="20"/>
        </w:rPr>
        <w:t xml:space="preserve">competing forces of </w:t>
      </w:r>
      <w:r w:rsidR="00C86FC4">
        <w:rPr>
          <w:rFonts w:ascii="Arial" w:hAnsi="Arial" w:cs="Arial"/>
          <w:sz w:val="20"/>
          <w:szCs w:val="20"/>
        </w:rPr>
        <w:t>high inflation and a potential slowdown in growth</w:t>
      </w:r>
      <w:r w:rsidR="00E95C20">
        <w:rPr>
          <w:rFonts w:ascii="Arial" w:hAnsi="Arial" w:cs="Arial"/>
          <w:sz w:val="20"/>
          <w:szCs w:val="20"/>
        </w:rPr>
        <w:t xml:space="preserve"> from higher costs</w:t>
      </w:r>
      <w:r w:rsidR="00C86FC4">
        <w:rPr>
          <w:rFonts w:ascii="Arial" w:hAnsi="Arial" w:cs="Arial"/>
          <w:sz w:val="20"/>
          <w:szCs w:val="20"/>
        </w:rPr>
        <w:t>, the</w:t>
      </w:r>
      <w:r w:rsidR="001D509C">
        <w:rPr>
          <w:rFonts w:ascii="Arial" w:hAnsi="Arial" w:cs="Arial"/>
          <w:sz w:val="20"/>
          <w:szCs w:val="20"/>
        </w:rPr>
        <w:t xml:space="preserve"> Federal Reserve</w:t>
      </w:r>
      <w:r w:rsidR="00C86FC4">
        <w:rPr>
          <w:rFonts w:ascii="Arial" w:hAnsi="Arial" w:cs="Arial"/>
          <w:sz w:val="20"/>
          <w:szCs w:val="20"/>
        </w:rPr>
        <w:t xml:space="preserve"> </w:t>
      </w:r>
      <w:r w:rsidR="001D509C">
        <w:rPr>
          <w:rFonts w:ascii="Arial" w:hAnsi="Arial" w:cs="Arial"/>
          <w:sz w:val="20"/>
          <w:szCs w:val="20"/>
        </w:rPr>
        <w:t>(</w:t>
      </w:r>
      <w:r w:rsidR="00C86FC4">
        <w:rPr>
          <w:rFonts w:ascii="Arial" w:hAnsi="Arial" w:cs="Arial"/>
          <w:sz w:val="20"/>
          <w:szCs w:val="20"/>
        </w:rPr>
        <w:t>Fed</w:t>
      </w:r>
      <w:r w:rsidR="001D509C">
        <w:rPr>
          <w:rFonts w:ascii="Arial" w:hAnsi="Arial" w:cs="Arial"/>
          <w:sz w:val="20"/>
          <w:szCs w:val="20"/>
        </w:rPr>
        <w:t>)</w:t>
      </w:r>
      <w:r w:rsidR="00C86FC4">
        <w:rPr>
          <w:rFonts w:ascii="Arial" w:hAnsi="Arial" w:cs="Arial"/>
          <w:sz w:val="20"/>
          <w:szCs w:val="20"/>
        </w:rPr>
        <w:t xml:space="preserve"> is likely to remain focused </w:t>
      </w:r>
      <w:r>
        <w:rPr>
          <w:rFonts w:ascii="Arial" w:hAnsi="Arial" w:cs="Arial"/>
          <w:sz w:val="20"/>
          <w:szCs w:val="20"/>
        </w:rPr>
        <w:t xml:space="preserve">on inflation and begin raising interest rates. </w:t>
      </w:r>
    </w:p>
    <w:p w14:paraId="45B20B4F" w14:textId="26F148B8" w:rsidR="00B958A9" w:rsidRDefault="0018459B" w:rsidP="007A448F">
      <w:pPr>
        <w:pStyle w:val="ListParagraph"/>
        <w:numPr>
          <w:ilvl w:val="0"/>
          <w:numId w:val="6"/>
        </w:numPr>
        <w:spacing w:after="120"/>
        <w:ind w:right="-720"/>
        <w:rPr>
          <w:rFonts w:ascii="Arial" w:hAnsi="Arial" w:cs="Arial"/>
          <w:sz w:val="20"/>
          <w:szCs w:val="20"/>
        </w:rPr>
      </w:pPr>
      <w:r w:rsidRPr="0018459B">
        <w:rPr>
          <w:rFonts w:ascii="Arial" w:hAnsi="Arial" w:cs="Arial"/>
          <w:sz w:val="20"/>
          <w:szCs w:val="20"/>
        </w:rPr>
        <w:t>Historically, geopolitical events</w:t>
      </w:r>
      <w:r>
        <w:rPr>
          <w:rFonts w:ascii="Arial" w:hAnsi="Arial" w:cs="Arial"/>
          <w:sz w:val="20"/>
          <w:szCs w:val="20"/>
        </w:rPr>
        <w:t xml:space="preserve"> have been a humanitarian disaster</w:t>
      </w:r>
      <w:r w:rsidR="000F35AF">
        <w:rPr>
          <w:rFonts w:ascii="Arial" w:hAnsi="Arial" w:cs="Arial"/>
          <w:sz w:val="20"/>
          <w:szCs w:val="20"/>
        </w:rPr>
        <w:t>,</w:t>
      </w:r>
      <w:r>
        <w:rPr>
          <w:rFonts w:ascii="Arial" w:hAnsi="Arial" w:cs="Arial"/>
          <w:sz w:val="20"/>
          <w:szCs w:val="20"/>
        </w:rPr>
        <w:t xml:space="preserve"> but</w:t>
      </w:r>
      <w:r w:rsidRPr="0018459B">
        <w:rPr>
          <w:rFonts w:ascii="Arial" w:hAnsi="Arial" w:cs="Arial"/>
          <w:sz w:val="20"/>
          <w:szCs w:val="20"/>
        </w:rPr>
        <w:t xml:space="preserve"> </w:t>
      </w:r>
      <w:r w:rsidR="00A60F7A">
        <w:rPr>
          <w:rFonts w:ascii="Arial" w:hAnsi="Arial" w:cs="Arial"/>
          <w:sz w:val="20"/>
          <w:szCs w:val="20"/>
        </w:rPr>
        <w:t xml:space="preserve">have </w:t>
      </w:r>
      <w:r w:rsidRPr="0018459B">
        <w:rPr>
          <w:rFonts w:ascii="Arial" w:hAnsi="Arial" w:cs="Arial"/>
          <w:sz w:val="20"/>
          <w:szCs w:val="20"/>
        </w:rPr>
        <w:t>ha</w:t>
      </w:r>
      <w:r w:rsidR="00F17C04">
        <w:rPr>
          <w:rFonts w:ascii="Arial" w:hAnsi="Arial" w:cs="Arial"/>
          <w:sz w:val="20"/>
          <w:szCs w:val="20"/>
        </w:rPr>
        <w:t>d</w:t>
      </w:r>
      <w:r w:rsidRPr="0018459B">
        <w:rPr>
          <w:rFonts w:ascii="Arial" w:hAnsi="Arial" w:cs="Arial"/>
          <w:sz w:val="20"/>
          <w:szCs w:val="20"/>
        </w:rPr>
        <w:t xml:space="preserve"> a short-lived effect on markets</w:t>
      </w:r>
      <w:r>
        <w:rPr>
          <w:rFonts w:ascii="Arial" w:hAnsi="Arial" w:cs="Arial"/>
          <w:sz w:val="20"/>
          <w:szCs w:val="20"/>
        </w:rPr>
        <w:t>.</w:t>
      </w:r>
    </w:p>
    <w:p w14:paraId="1006FF04" w14:textId="1DF201A2" w:rsidR="007A448F" w:rsidRDefault="007A448F" w:rsidP="0018459B">
      <w:pPr>
        <w:pStyle w:val="ListParagraph"/>
        <w:spacing w:after="120"/>
        <w:ind w:left="0" w:right="-720"/>
        <w:rPr>
          <w:rFonts w:ascii="Arial" w:hAnsi="Arial" w:cs="Arial"/>
          <w:sz w:val="20"/>
          <w:szCs w:val="20"/>
        </w:rPr>
      </w:pPr>
    </w:p>
    <w:p w14:paraId="315979E4" w14:textId="717A4BDC" w:rsidR="00830C3B" w:rsidRDefault="00E33D68" w:rsidP="000A760B">
      <w:pPr>
        <w:spacing w:after="120"/>
        <w:ind w:left="-720" w:right="-720"/>
        <w:rPr>
          <w:rFonts w:ascii="Arial" w:hAnsi="Arial" w:cs="Arial"/>
          <w:sz w:val="20"/>
          <w:szCs w:val="20"/>
        </w:rPr>
      </w:pPr>
      <w:r>
        <w:rPr>
          <w:rFonts w:ascii="Arial" w:hAnsi="Arial" w:cs="Arial"/>
          <w:sz w:val="20"/>
          <w:szCs w:val="20"/>
        </w:rPr>
        <w:t xml:space="preserve">The Russia-Ukraine war is a humanitarian disaster. While this latest insight focuses on the impact of the war on global economies and markets, </w:t>
      </w:r>
      <w:r w:rsidR="00A60F7A">
        <w:rPr>
          <w:rFonts w:ascii="Arial" w:hAnsi="Arial" w:cs="Arial"/>
          <w:sz w:val="20"/>
          <w:szCs w:val="20"/>
        </w:rPr>
        <w:t xml:space="preserve">in hopes for a resolution to this humanitarian crisis, </w:t>
      </w:r>
      <w:r w:rsidR="00ED4B71">
        <w:rPr>
          <w:rFonts w:ascii="Arial" w:hAnsi="Arial" w:cs="Arial"/>
          <w:sz w:val="20"/>
          <w:szCs w:val="20"/>
        </w:rPr>
        <w:t xml:space="preserve"> be</w:t>
      </w:r>
      <w:r>
        <w:rPr>
          <w:rFonts w:ascii="Arial" w:hAnsi="Arial" w:cs="Arial"/>
          <w:sz w:val="20"/>
          <w:szCs w:val="20"/>
        </w:rPr>
        <w:t xml:space="preserve"> reminded of this quote </w:t>
      </w:r>
      <w:r w:rsidR="00F17C04">
        <w:rPr>
          <w:rFonts w:ascii="Arial" w:hAnsi="Arial" w:cs="Arial"/>
          <w:sz w:val="20"/>
          <w:szCs w:val="20"/>
        </w:rPr>
        <w:t>by</w:t>
      </w:r>
      <w:r>
        <w:rPr>
          <w:rFonts w:ascii="Arial" w:hAnsi="Arial" w:cs="Arial"/>
          <w:sz w:val="20"/>
          <w:szCs w:val="20"/>
        </w:rPr>
        <w:t xml:space="preserve"> Franklin </w:t>
      </w:r>
      <w:r w:rsidR="00F17C04">
        <w:rPr>
          <w:rFonts w:ascii="Arial" w:hAnsi="Arial" w:cs="Arial"/>
          <w:sz w:val="20"/>
          <w:szCs w:val="20"/>
        </w:rPr>
        <w:t xml:space="preserve">Delano </w:t>
      </w:r>
      <w:r>
        <w:rPr>
          <w:rFonts w:ascii="Arial" w:hAnsi="Arial" w:cs="Arial"/>
          <w:sz w:val="20"/>
          <w:szCs w:val="20"/>
        </w:rPr>
        <w:t>Roosevelt</w:t>
      </w:r>
      <w:r w:rsidR="00A60F7A">
        <w:rPr>
          <w:rFonts w:ascii="Arial" w:hAnsi="Arial" w:cs="Arial"/>
          <w:sz w:val="20"/>
          <w:szCs w:val="20"/>
        </w:rPr>
        <w:t>:</w:t>
      </w:r>
      <w:r>
        <w:rPr>
          <w:rFonts w:ascii="Arial" w:hAnsi="Arial" w:cs="Arial"/>
          <w:sz w:val="20"/>
          <w:szCs w:val="20"/>
        </w:rPr>
        <w:t xml:space="preserve"> “</w:t>
      </w:r>
      <w:r w:rsidR="00830C3B">
        <w:rPr>
          <w:rFonts w:ascii="Arial" w:hAnsi="Arial" w:cs="Arial"/>
          <w:sz w:val="20"/>
          <w:szCs w:val="20"/>
        </w:rPr>
        <w:t>More than an end to war, we want an end to the beginnings of all war</w:t>
      </w:r>
      <w:r>
        <w:rPr>
          <w:rFonts w:ascii="Arial" w:hAnsi="Arial" w:cs="Arial"/>
          <w:sz w:val="20"/>
          <w:szCs w:val="20"/>
        </w:rPr>
        <w:t>”.</w:t>
      </w:r>
    </w:p>
    <w:p w14:paraId="0DB90045" w14:textId="7C223BBA" w:rsidR="007A371C" w:rsidRDefault="00A61C58" w:rsidP="000A760B">
      <w:pPr>
        <w:spacing w:after="120"/>
        <w:ind w:left="-720" w:right="-720"/>
        <w:rPr>
          <w:rFonts w:ascii="Arial" w:hAnsi="Arial" w:cs="Arial"/>
          <w:sz w:val="20"/>
          <w:szCs w:val="20"/>
        </w:rPr>
      </w:pPr>
      <w:r>
        <w:rPr>
          <w:rFonts w:ascii="Arial" w:hAnsi="Arial" w:cs="Arial"/>
          <w:sz w:val="20"/>
          <w:szCs w:val="20"/>
        </w:rPr>
        <w:t xml:space="preserve">The </w:t>
      </w:r>
      <w:r w:rsidR="0032793B">
        <w:rPr>
          <w:rFonts w:ascii="Arial" w:hAnsi="Arial" w:cs="Arial"/>
          <w:sz w:val="20"/>
          <w:szCs w:val="20"/>
        </w:rPr>
        <w:t>Russian invasion of Ukraine has</w:t>
      </w:r>
      <w:r w:rsidR="0037110D">
        <w:rPr>
          <w:rFonts w:ascii="Arial" w:hAnsi="Arial" w:cs="Arial"/>
          <w:sz w:val="20"/>
          <w:szCs w:val="20"/>
        </w:rPr>
        <w:t xml:space="preserve"> </w:t>
      </w:r>
      <w:r w:rsidR="002404B5">
        <w:rPr>
          <w:rFonts w:ascii="Arial" w:hAnsi="Arial" w:cs="Arial"/>
          <w:sz w:val="20"/>
          <w:szCs w:val="20"/>
        </w:rPr>
        <w:t>added to volatility in global markets in 2022. This latest volatility has led s</w:t>
      </w:r>
      <w:r w:rsidR="0032793B">
        <w:rPr>
          <w:rFonts w:ascii="Arial" w:hAnsi="Arial" w:cs="Arial"/>
          <w:sz w:val="20"/>
          <w:szCs w:val="20"/>
        </w:rPr>
        <w:t xml:space="preserve">tocks to </w:t>
      </w:r>
      <w:r w:rsidR="00AF72BC">
        <w:rPr>
          <w:rFonts w:ascii="Arial" w:hAnsi="Arial" w:cs="Arial"/>
          <w:sz w:val="20"/>
          <w:szCs w:val="20"/>
        </w:rPr>
        <w:t>fall</w:t>
      </w:r>
      <w:r w:rsidR="00A60F7A">
        <w:rPr>
          <w:rFonts w:ascii="Arial" w:hAnsi="Arial" w:cs="Arial"/>
          <w:sz w:val="20"/>
          <w:szCs w:val="20"/>
        </w:rPr>
        <w:t>,</w:t>
      </w:r>
      <w:r w:rsidR="0032793B">
        <w:rPr>
          <w:rFonts w:ascii="Arial" w:hAnsi="Arial" w:cs="Arial"/>
          <w:sz w:val="20"/>
          <w:szCs w:val="20"/>
        </w:rPr>
        <w:t xml:space="preserve"> while traditional </w:t>
      </w:r>
      <w:r w:rsidR="005A44C7">
        <w:rPr>
          <w:rFonts w:ascii="Arial" w:hAnsi="Arial" w:cs="Arial"/>
          <w:sz w:val="20"/>
          <w:szCs w:val="20"/>
        </w:rPr>
        <w:t>safe havens</w:t>
      </w:r>
      <w:r w:rsidR="0032793B">
        <w:rPr>
          <w:rFonts w:ascii="Arial" w:hAnsi="Arial" w:cs="Arial"/>
          <w:sz w:val="20"/>
          <w:szCs w:val="20"/>
        </w:rPr>
        <w:t xml:space="preserve"> like Treasuries and gold are rising. Oil prices have </w:t>
      </w:r>
      <w:r w:rsidR="002404B5">
        <w:rPr>
          <w:rFonts w:ascii="Arial" w:hAnsi="Arial" w:cs="Arial"/>
          <w:sz w:val="20"/>
          <w:szCs w:val="20"/>
        </w:rPr>
        <w:t xml:space="preserve">also </w:t>
      </w:r>
      <w:r w:rsidR="0032793B">
        <w:rPr>
          <w:rFonts w:ascii="Arial" w:hAnsi="Arial" w:cs="Arial"/>
          <w:sz w:val="20"/>
          <w:szCs w:val="20"/>
        </w:rPr>
        <w:t xml:space="preserve">spiked </w:t>
      </w:r>
      <w:r w:rsidR="00567BC4">
        <w:rPr>
          <w:rFonts w:ascii="Arial" w:hAnsi="Arial" w:cs="Arial"/>
          <w:sz w:val="20"/>
          <w:szCs w:val="20"/>
        </w:rPr>
        <w:t>above $100 for the first time in seven years</w:t>
      </w:r>
      <w:r w:rsidR="003E66DD">
        <w:rPr>
          <w:rStyle w:val="EndnoteReference"/>
          <w:rFonts w:ascii="Arial" w:hAnsi="Arial" w:cs="Arial"/>
          <w:sz w:val="20"/>
          <w:szCs w:val="20"/>
        </w:rPr>
        <w:endnoteReference w:id="1"/>
      </w:r>
      <w:r w:rsidR="00B83686">
        <w:rPr>
          <w:rFonts w:ascii="Arial" w:hAnsi="Arial" w:cs="Arial"/>
          <w:sz w:val="20"/>
          <w:szCs w:val="20"/>
        </w:rPr>
        <w:t>.</w:t>
      </w:r>
      <w:r w:rsidR="00AF72BC">
        <w:rPr>
          <w:rFonts w:ascii="Arial" w:hAnsi="Arial" w:cs="Arial"/>
          <w:sz w:val="20"/>
          <w:szCs w:val="20"/>
        </w:rPr>
        <w:t xml:space="preserve"> </w:t>
      </w:r>
      <w:r w:rsidR="005E0046">
        <w:rPr>
          <w:rFonts w:ascii="Arial" w:hAnsi="Arial" w:cs="Arial"/>
          <w:sz w:val="20"/>
          <w:szCs w:val="20"/>
        </w:rPr>
        <w:t>While t</w:t>
      </w:r>
      <w:r w:rsidR="002404B5">
        <w:rPr>
          <w:rFonts w:ascii="Arial" w:hAnsi="Arial" w:cs="Arial"/>
          <w:sz w:val="20"/>
          <w:szCs w:val="20"/>
        </w:rPr>
        <w:t>his situation is highly fluid</w:t>
      </w:r>
      <w:r w:rsidR="005E0046">
        <w:rPr>
          <w:rFonts w:ascii="Arial" w:hAnsi="Arial" w:cs="Arial"/>
          <w:sz w:val="20"/>
          <w:szCs w:val="20"/>
        </w:rPr>
        <w:t xml:space="preserve"> and</w:t>
      </w:r>
      <w:r w:rsidR="002404B5">
        <w:rPr>
          <w:rFonts w:ascii="Arial" w:hAnsi="Arial" w:cs="Arial"/>
          <w:sz w:val="20"/>
          <w:szCs w:val="20"/>
        </w:rPr>
        <w:t xml:space="preserve"> subject to change, here are some considerations for investors to navigate the latest market uncertainty.</w:t>
      </w:r>
    </w:p>
    <w:p w14:paraId="2509E1DC" w14:textId="7A868616" w:rsidR="00AE3251" w:rsidRDefault="00AE3251" w:rsidP="000A760B">
      <w:pPr>
        <w:spacing w:after="120"/>
        <w:ind w:left="-720" w:right="-720"/>
        <w:rPr>
          <w:rFonts w:ascii="Arial" w:hAnsi="Arial" w:cs="Arial"/>
          <w:sz w:val="20"/>
          <w:szCs w:val="20"/>
        </w:rPr>
      </w:pPr>
      <w:r>
        <w:rPr>
          <w:rStyle w:val="IntenseEmphasis"/>
          <w:rFonts w:ascii="Arial" w:hAnsi="Arial" w:cs="Arial"/>
        </w:rPr>
        <w:t>Russia’s economy is small, and sanctions will further choke its economy</w:t>
      </w:r>
    </w:p>
    <w:p w14:paraId="18893DF1" w14:textId="21394A26" w:rsidR="00697EC5" w:rsidRDefault="00AF72BC" w:rsidP="000A760B">
      <w:pPr>
        <w:spacing w:after="120"/>
        <w:ind w:left="-720" w:right="-720"/>
        <w:rPr>
          <w:rFonts w:ascii="Arial" w:hAnsi="Arial" w:cs="Arial"/>
          <w:sz w:val="20"/>
          <w:szCs w:val="20"/>
        </w:rPr>
      </w:pPr>
      <w:r>
        <w:rPr>
          <w:rFonts w:ascii="Arial" w:hAnsi="Arial" w:cs="Arial"/>
          <w:sz w:val="20"/>
          <w:szCs w:val="20"/>
        </w:rPr>
        <w:t>Russia</w:t>
      </w:r>
      <w:r w:rsidR="00A60F7A">
        <w:rPr>
          <w:rFonts w:ascii="Arial" w:hAnsi="Arial" w:cs="Arial"/>
          <w:sz w:val="20"/>
          <w:szCs w:val="20"/>
        </w:rPr>
        <w:t>’s</w:t>
      </w:r>
      <w:r>
        <w:rPr>
          <w:rFonts w:ascii="Arial" w:hAnsi="Arial" w:cs="Arial"/>
          <w:sz w:val="20"/>
          <w:szCs w:val="20"/>
        </w:rPr>
        <w:t xml:space="preserve"> </w:t>
      </w:r>
      <w:r w:rsidR="00904D0B">
        <w:rPr>
          <w:rFonts w:ascii="Arial" w:hAnsi="Arial" w:cs="Arial"/>
          <w:sz w:val="20"/>
          <w:szCs w:val="20"/>
        </w:rPr>
        <w:t>presence as a</w:t>
      </w:r>
      <w:r>
        <w:rPr>
          <w:rFonts w:ascii="Arial" w:hAnsi="Arial" w:cs="Arial"/>
          <w:sz w:val="20"/>
          <w:szCs w:val="20"/>
        </w:rPr>
        <w:t xml:space="preserve"> large geopolitical nuclear armed power</w:t>
      </w:r>
      <w:r w:rsidR="00904D0B">
        <w:rPr>
          <w:rFonts w:ascii="Arial" w:hAnsi="Arial" w:cs="Arial"/>
          <w:sz w:val="20"/>
          <w:szCs w:val="20"/>
        </w:rPr>
        <w:t xml:space="preserve"> stands in contrast to the </w:t>
      </w:r>
      <w:r w:rsidR="005D314A">
        <w:rPr>
          <w:rFonts w:ascii="Arial" w:hAnsi="Arial" w:cs="Arial"/>
          <w:sz w:val="20"/>
          <w:szCs w:val="20"/>
        </w:rPr>
        <w:t xml:space="preserve">small </w:t>
      </w:r>
      <w:r w:rsidR="00904D0B">
        <w:rPr>
          <w:rFonts w:ascii="Arial" w:hAnsi="Arial" w:cs="Arial"/>
          <w:sz w:val="20"/>
          <w:szCs w:val="20"/>
        </w:rPr>
        <w:t>size of its economy.</w:t>
      </w:r>
      <w:r>
        <w:rPr>
          <w:rFonts w:ascii="Arial" w:hAnsi="Arial" w:cs="Arial"/>
          <w:sz w:val="20"/>
          <w:szCs w:val="20"/>
        </w:rPr>
        <w:t xml:space="preserve"> Measured by gross domestic product, the most common yardstick for measuring a country’s econom</w:t>
      </w:r>
      <w:r w:rsidR="003E66DD">
        <w:rPr>
          <w:rFonts w:ascii="Arial" w:hAnsi="Arial" w:cs="Arial"/>
          <w:sz w:val="20"/>
          <w:szCs w:val="20"/>
        </w:rPr>
        <w:t>ic size</w:t>
      </w:r>
      <w:r>
        <w:rPr>
          <w:rFonts w:ascii="Arial" w:hAnsi="Arial" w:cs="Arial"/>
          <w:sz w:val="20"/>
          <w:szCs w:val="20"/>
        </w:rPr>
        <w:t>, Russia</w:t>
      </w:r>
      <w:r w:rsidR="007E07FB">
        <w:rPr>
          <w:rFonts w:ascii="Arial" w:hAnsi="Arial" w:cs="Arial"/>
          <w:sz w:val="20"/>
          <w:szCs w:val="20"/>
        </w:rPr>
        <w:t xml:space="preserve"> pales in comparison to the US and </w:t>
      </w:r>
      <w:r w:rsidR="00A60F7A">
        <w:rPr>
          <w:rFonts w:ascii="Arial" w:hAnsi="Arial" w:cs="Arial"/>
          <w:sz w:val="20"/>
          <w:szCs w:val="20"/>
        </w:rPr>
        <w:t xml:space="preserve">the </w:t>
      </w:r>
      <w:r w:rsidR="007E07FB">
        <w:rPr>
          <w:rFonts w:ascii="Arial" w:hAnsi="Arial" w:cs="Arial"/>
          <w:sz w:val="20"/>
          <w:szCs w:val="20"/>
        </w:rPr>
        <w:t xml:space="preserve">Eurozone. </w:t>
      </w:r>
      <w:r w:rsidR="00C6580F">
        <w:rPr>
          <w:rFonts w:ascii="Arial" w:hAnsi="Arial" w:cs="Arial"/>
          <w:sz w:val="20"/>
          <w:szCs w:val="20"/>
        </w:rPr>
        <w:t>As of 2020, Russia’s</w:t>
      </w:r>
      <w:r w:rsidR="007E07FB">
        <w:rPr>
          <w:rFonts w:ascii="Arial" w:hAnsi="Arial" w:cs="Arial"/>
          <w:sz w:val="20"/>
          <w:szCs w:val="20"/>
        </w:rPr>
        <w:t xml:space="preserve"> GDP </w:t>
      </w:r>
      <w:r w:rsidR="00C6580F">
        <w:rPr>
          <w:rFonts w:ascii="Arial" w:hAnsi="Arial" w:cs="Arial"/>
          <w:sz w:val="20"/>
          <w:szCs w:val="20"/>
        </w:rPr>
        <w:t>stood at</w:t>
      </w:r>
      <w:r w:rsidR="007E07FB">
        <w:rPr>
          <w:rFonts w:ascii="Arial" w:hAnsi="Arial" w:cs="Arial"/>
          <w:sz w:val="20"/>
          <w:szCs w:val="20"/>
        </w:rPr>
        <w:t xml:space="preserve"> $1.48 </w:t>
      </w:r>
      <w:r w:rsidR="00A60F7A">
        <w:rPr>
          <w:rFonts w:ascii="Arial" w:hAnsi="Arial" w:cs="Arial"/>
          <w:sz w:val="20"/>
          <w:szCs w:val="20"/>
        </w:rPr>
        <w:t>t</w:t>
      </w:r>
      <w:r w:rsidR="007E07FB">
        <w:rPr>
          <w:rFonts w:ascii="Arial" w:hAnsi="Arial" w:cs="Arial"/>
          <w:sz w:val="20"/>
          <w:szCs w:val="20"/>
        </w:rPr>
        <w:t>rillion</w:t>
      </w:r>
      <w:r w:rsidR="00904D0B">
        <w:rPr>
          <w:rFonts w:ascii="Arial" w:hAnsi="Arial" w:cs="Arial"/>
          <w:sz w:val="20"/>
          <w:szCs w:val="20"/>
        </w:rPr>
        <w:t xml:space="preserve">, in comparison </w:t>
      </w:r>
      <w:r w:rsidR="00904D0B">
        <w:rPr>
          <w:rFonts w:ascii="Arial" w:hAnsi="Arial" w:cs="Arial"/>
          <w:sz w:val="20"/>
          <w:szCs w:val="20"/>
        </w:rPr>
        <w:t xml:space="preserve">to </w:t>
      </w:r>
      <w:r w:rsidR="00EE38F3">
        <w:rPr>
          <w:rFonts w:ascii="Arial" w:hAnsi="Arial" w:cs="Arial"/>
          <w:sz w:val="20"/>
          <w:szCs w:val="20"/>
        </w:rPr>
        <w:t xml:space="preserve">$1.78 </w:t>
      </w:r>
      <w:r w:rsidR="00A60F7A">
        <w:rPr>
          <w:rFonts w:ascii="Arial" w:hAnsi="Arial" w:cs="Arial"/>
          <w:sz w:val="20"/>
          <w:szCs w:val="20"/>
        </w:rPr>
        <w:t>t</w:t>
      </w:r>
      <w:r w:rsidR="00EE38F3">
        <w:rPr>
          <w:rFonts w:ascii="Arial" w:hAnsi="Arial" w:cs="Arial"/>
          <w:sz w:val="20"/>
          <w:szCs w:val="20"/>
        </w:rPr>
        <w:t>rillion for the state of Texas</w:t>
      </w:r>
      <w:r w:rsidR="00EE38F3">
        <w:rPr>
          <w:rStyle w:val="EndnoteReference"/>
          <w:rFonts w:ascii="Arial" w:hAnsi="Arial" w:cs="Arial"/>
          <w:sz w:val="20"/>
          <w:szCs w:val="20"/>
        </w:rPr>
        <w:endnoteReference w:id="2"/>
      </w:r>
      <w:r w:rsidR="00EE38F3">
        <w:rPr>
          <w:rFonts w:ascii="Arial" w:hAnsi="Arial" w:cs="Arial"/>
          <w:sz w:val="20"/>
          <w:szCs w:val="20"/>
        </w:rPr>
        <w:t xml:space="preserve"> and </w:t>
      </w:r>
      <w:r w:rsidR="00904D0B">
        <w:rPr>
          <w:rFonts w:ascii="Arial" w:hAnsi="Arial" w:cs="Arial"/>
          <w:sz w:val="20"/>
          <w:szCs w:val="20"/>
        </w:rPr>
        <w:t xml:space="preserve">$20.9 </w:t>
      </w:r>
      <w:r w:rsidR="005D314A">
        <w:rPr>
          <w:rFonts w:ascii="Arial" w:hAnsi="Arial" w:cs="Arial"/>
          <w:sz w:val="20"/>
          <w:szCs w:val="20"/>
        </w:rPr>
        <w:t xml:space="preserve">trillion </w:t>
      </w:r>
      <w:r w:rsidR="00904D0B">
        <w:rPr>
          <w:rFonts w:ascii="Arial" w:hAnsi="Arial" w:cs="Arial"/>
          <w:sz w:val="20"/>
          <w:szCs w:val="20"/>
        </w:rPr>
        <w:t>for the US economy</w:t>
      </w:r>
      <w:r w:rsidR="00EE38F3">
        <w:rPr>
          <w:rStyle w:val="EndnoteReference"/>
          <w:rFonts w:ascii="Arial" w:hAnsi="Arial" w:cs="Arial"/>
          <w:sz w:val="20"/>
          <w:szCs w:val="20"/>
        </w:rPr>
        <w:endnoteReference w:id="3"/>
      </w:r>
      <w:r w:rsidR="007E07FB">
        <w:rPr>
          <w:rFonts w:ascii="Arial" w:hAnsi="Arial" w:cs="Arial"/>
          <w:sz w:val="20"/>
          <w:szCs w:val="20"/>
        </w:rPr>
        <w:t>.</w:t>
      </w:r>
      <w:r w:rsidR="003366E9">
        <w:rPr>
          <w:rFonts w:ascii="Arial" w:hAnsi="Arial" w:cs="Arial"/>
          <w:sz w:val="20"/>
          <w:szCs w:val="20"/>
        </w:rPr>
        <w:t xml:space="preserve">  </w:t>
      </w:r>
    </w:p>
    <w:p w14:paraId="77BA0BEA" w14:textId="4F11A358" w:rsidR="00830AB5" w:rsidRDefault="003366E9" w:rsidP="000A760B">
      <w:pPr>
        <w:spacing w:after="120"/>
        <w:ind w:left="-720" w:right="-720"/>
        <w:rPr>
          <w:rFonts w:ascii="Arial" w:hAnsi="Arial" w:cs="Arial"/>
          <w:sz w:val="20"/>
          <w:szCs w:val="20"/>
        </w:rPr>
      </w:pPr>
      <w:r>
        <w:rPr>
          <w:rFonts w:ascii="Arial" w:hAnsi="Arial" w:cs="Arial"/>
          <w:sz w:val="20"/>
          <w:szCs w:val="20"/>
        </w:rPr>
        <w:t>US exports to Russia total $6</w:t>
      </w:r>
      <w:r w:rsidR="00A60F7A">
        <w:rPr>
          <w:rFonts w:ascii="Arial" w:hAnsi="Arial" w:cs="Arial"/>
          <w:sz w:val="20"/>
          <w:szCs w:val="20"/>
        </w:rPr>
        <w:t xml:space="preserve"> </w:t>
      </w:r>
      <w:r>
        <w:rPr>
          <w:rFonts w:ascii="Arial" w:hAnsi="Arial" w:cs="Arial"/>
          <w:sz w:val="20"/>
          <w:szCs w:val="20"/>
        </w:rPr>
        <w:t>billion, which is materially insignificant given the size of the US economy</w:t>
      </w:r>
      <w:r w:rsidR="00EE38F3">
        <w:rPr>
          <w:rStyle w:val="EndnoteReference"/>
          <w:rFonts w:ascii="Arial" w:hAnsi="Arial" w:cs="Arial"/>
          <w:sz w:val="20"/>
          <w:szCs w:val="20"/>
        </w:rPr>
        <w:endnoteReference w:id="4"/>
      </w:r>
      <w:r w:rsidR="00E558C7">
        <w:rPr>
          <w:rFonts w:ascii="Arial" w:hAnsi="Arial" w:cs="Arial"/>
          <w:sz w:val="20"/>
          <w:szCs w:val="20"/>
        </w:rPr>
        <w:t xml:space="preserve">. </w:t>
      </w:r>
      <w:r w:rsidR="00904D0B">
        <w:rPr>
          <w:rFonts w:ascii="Arial" w:hAnsi="Arial" w:cs="Arial"/>
          <w:sz w:val="20"/>
          <w:szCs w:val="20"/>
        </w:rPr>
        <w:t>In addition</w:t>
      </w:r>
      <w:r w:rsidR="00A77733">
        <w:rPr>
          <w:rFonts w:ascii="Arial" w:hAnsi="Arial" w:cs="Arial"/>
          <w:sz w:val="20"/>
          <w:szCs w:val="20"/>
        </w:rPr>
        <w:t>,</w:t>
      </w:r>
      <w:r w:rsidR="00904D0B">
        <w:rPr>
          <w:rFonts w:ascii="Arial" w:hAnsi="Arial" w:cs="Arial"/>
          <w:sz w:val="20"/>
          <w:szCs w:val="20"/>
        </w:rPr>
        <w:t xml:space="preserve"> </w:t>
      </w:r>
      <w:r w:rsidR="001240F8">
        <w:rPr>
          <w:rFonts w:ascii="Arial" w:hAnsi="Arial" w:cs="Arial"/>
          <w:sz w:val="20"/>
          <w:szCs w:val="20"/>
        </w:rPr>
        <w:t xml:space="preserve">with </w:t>
      </w:r>
      <w:r w:rsidR="00904D0B">
        <w:rPr>
          <w:rFonts w:ascii="Arial" w:hAnsi="Arial" w:cs="Arial"/>
          <w:sz w:val="20"/>
          <w:szCs w:val="20"/>
        </w:rPr>
        <w:t>t</w:t>
      </w:r>
      <w:r w:rsidR="00E558C7" w:rsidRPr="00E558C7">
        <w:rPr>
          <w:rFonts w:ascii="Arial" w:hAnsi="Arial" w:cs="Arial"/>
          <w:sz w:val="20"/>
          <w:szCs w:val="20"/>
        </w:rPr>
        <w:t xml:space="preserve">he </w:t>
      </w:r>
      <w:r w:rsidR="00E558C7">
        <w:rPr>
          <w:rFonts w:ascii="Arial" w:hAnsi="Arial" w:cs="Arial"/>
          <w:sz w:val="20"/>
          <w:szCs w:val="20"/>
        </w:rPr>
        <w:t>latest</w:t>
      </w:r>
      <w:r w:rsidR="00E558C7" w:rsidRPr="00E558C7">
        <w:rPr>
          <w:rFonts w:ascii="Arial" w:hAnsi="Arial" w:cs="Arial"/>
          <w:sz w:val="20"/>
          <w:szCs w:val="20"/>
        </w:rPr>
        <w:t xml:space="preserve"> economic sanctions</w:t>
      </w:r>
      <w:r w:rsidR="00904D0B">
        <w:rPr>
          <w:rFonts w:ascii="Arial" w:hAnsi="Arial" w:cs="Arial"/>
          <w:sz w:val="20"/>
          <w:szCs w:val="20"/>
        </w:rPr>
        <w:t xml:space="preserve">, </w:t>
      </w:r>
      <w:r w:rsidR="00FE4580">
        <w:rPr>
          <w:rFonts w:ascii="Arial" w:hAnsi="Arial" w:cs="Arial"/>
          <w:sz w:val="20"/>
          <w:szCs w:val="20"/>
        </w:rPr>
        <w:t xml:space="preserve">the </w:t>
      </w:r>
      <w:r w:rsidR="00A60F7A">
        <w:rPr>
          <w:rFonts w:ascii="Arial" w:hAnsi="Arial" w:cs="Arial"/>
          <w:sz w:val="20"/>
          <w:szCs w:val="20"/>
        </w:rPr>
        <w:t>Russian</w:t>
      </w:r>
      <w:r w:rsidR="00904D0B">
        <w:rPr>
          <w:rFonts w:ascii="Arial" w:hAnsi="Arial" w:cs="Arial"/>
          <w:sz w:val="20"/>
          <w:szCs w:val="20"/>
        </w:rPr>
        <w:t xml:space="preserve"> currency </w:t>
      </w:r>
      <w:r w:rsidR="00C04B63">
        <w:rPr>
          <w:rFonts w:ascii="Arial" w:hAnsi="Arial" w:cs="Arial"/>
          <w:sz w:val="20"/>
          <w:szCs w:val="20"/>
        </w:rPr>
        <w:t xml:space="preserve">is </w:t>
      </w:r>
      <w:r w:rsidR="00904D0B">
        <w:rPr>
          <w:rFonts w:ascii="Arial" w:hAnsi="Arial" w:cs="Arial"/>
          <w:sz w:val="20"/>
          <w:szCs w:val="20"/>
        </w:rPr>
        <w:t xml:space="preserve">in </w:t>
      </w:r>
      <w:r w:rsidR="002B031B">
        <w:rPr>
          <w:rFonts w:ascii="Arial" w:hAnsi="Arial" w:cs="Arial"/>
          <w:sz w:val="20"/>
          <w:szCs w:val="20"/>
        </w:rPr>
        <w:t xml:space="preserve">a </w:t>
      </w:r>
      <w:r w:rsidR="00904D0B">
        <w:rPr>
          <w:rFonts w:ascii="Arial" w:hAnsi="Arial" w:cs="Arial"/>
          <w:sz w:val="20"/>
          <w:szCs w:val="20"/>
        </w:rPr>
        <w:t>freefall</w:t>
      </w:r>
      <w:r w:rsidR="00FE4580">
        <w:rPr>
          <w:rFonts w:ascii="Arial" w:hAnsi="Arial" w:cs="Arial"/>
          <w:sz w:val="20"/>
          <w:szCs w:val="20"/>
        </w:rPr>
        <w:t>,</w:t>
      </w:r>
      <w:r w:rsidR="001240F8">
        <w:rPr>
          <w:rFonts w:ascii="Arial" w:hAnsi="Arial" w:cs="Arial"/>
          <w:sz w:val="20"/>
          <w:szCs w:val="20"/>
        </w:rPr>
        <w:t xml:space="preserve"> and</w:t>
      </w:r>
      <w:r w:rsidR="00904D0B">
        <w:rPr>
          <w:rFonts w:ascii="Arial" w:hAnsi="Arial" w:cs="Arial"/>
          <w:sz w:val="20"/>
          <w:szCs w:val="20"/>
        </w:rPr>
        <w:t xml:space="preserve"> its debt downgraded to junk status</w:t>
      </w:r>
      <w:r w:rsidR="00ED1171">
        <w:rPr>
          <w:rFonts w:ascii="Arial" w:hAnsi="Arial" w:cs="Arial"/>
          <w:sz w:val="20"/>
          <w:szCs w:val="20"/>
        </w:rPr>
        <w:t>, the Russian economy will be further choked</w:t>
      </w:r>
      <w:r w:rsidR="003E66DD">
        <w:rPr>
          <w:rStyle w:val="EndnoteReference"/>
          <w:rFonts w:ascii="Arial" w:hAnsi="Arial" w:cs="Arial"/>
          <w:sz w:val="20"/>
          <w:szCs w:val="20"/>
        </w:rPr>
        <w:endnoteReference w:id="5"/>
      </w:r>
      <w:r w:rsidR="00E558C7">
        <w:rPr>
          <w:rFonts w:ascii="Arial" w:hAnsi="Arial" w:cs="Arial"/>
          <w:sz w:val="20"/>
          <w:szCs w:val="20"/>
        </w:rPr>
        <w:t>.</w:t>
      </w:r>
    </w:p>
    <w:p w14:paraId="6698737A" w14:textId="0FAFADD9" w:rsidR="00697EC5" w:rsidRDefault="00697EC5" w:rsidP="000A760B">
      <w:pPr>
        <w:spacing w:after="120"/>
        <w:ind w:left="-720" w:right="-720"/>
        <w:rPr>
          <w:rFonts w:ascii="Arial" w:hAnsi="Arial" w:cs="Arial"/>
          <w:sz w:val="20"/>
          <w:szCs w:val="20"/>
        </w:rPr>
      </w:pPr>
      <w:r>
        <w:rPr>
          <w:rFonts w:ascii="Arial" w:hAnsi="Arial" w:cs="Arial"/>
          <w:noProof/>
          <w:sz w:val="20"/>
          <w:szCs w:val="20"/>
        </w:rPr>
        <w:drawing>
          <wp:inline distT="0" distB="0" distL="0" distR="0" wp14:anchorId="631CD411" wp14:editId="6F202409">
            <wp:extent cx="3390988" cy="2038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0987" cy="2044361"/>
                    </a:xfrm>
                    <a:prstGeom prst="rect">
                      <a:avLst/>
                    </a:prstGeom>
                    <a:noFill/>
                  </pic:spPr>
                </pic:pic>
              </a:graphicData>
            </a:graphic>
          </wp:inline>
        </w:drawing>
      </w:r>
    </w:p>
    <w:p w14:paraId="4B10E4E0" w14:textId="1AC19C6C" w:rsidR="00697EC5" w:rsidRDefault="00697EC5" w:rsidP="00697EC5">
      <w:pPr>
        <w:spacing w:after="120"/>
        <w:ind w:left="-720" w:right="-720"/>
        <w:rPr>
          <w:rFonts w:ascii="Arial" w:hAnsi="Arial" w:cs="Arial"/>
          <w:sz w:val="20"/>
          <w:szCs w:val="20"/>
        </w:rPr>
      </w:pPr>
      <w:r w:rsidRPr="00BA149E">
        <w:rPr>
          <w:rFonts w:ascii="Arial" w:hAnsi="Arial" w:cs="Arial"/>
          <w:color w:val="666666" w:themeColor="background2" w:themeShade="80"/>
          <w:sz w:val="16"/>
          <w:szCs w:val="16"/>
        </w:rPr>
        <w:t xml:space="preserve">Source: </w:t>
      </w:r>
      <w:r>
        <w:rPr>
          <w:rFonts w:ascii="Arial" w:hAnsi="Arial" w:cs="Arial"/>
          <w:color w:val="666666" w:themeColor="background2" w:themeShade="80"/>
          <w:sz w:val="16"/>
          <w:szCs w:val="16"/>
        </w:rPr>
        <w:t xml:space="preserve">World Bank, FRED  </w:t>
      </w:r>
    </w:p>
    <w:p w14:paraId="0DF10C39" w14:textId="72B43D22" w:rsidR="00DD1D93" w:rsidRDefault="003366E9" w:rsidP="000A760B">
      <w:pPr>
        <w:spacing w:after="120"/>
        <w:ind w:left="-720" w:right="-720"/>
        <w:rPr>
          <w:rFonts w:ascii="Arial" w:hAnsi="Arial" w:cs="Arial"/>
          <w:sz w:val="20"/>
          <w:szCs w:val="20"/>
        </w:rPr>
      </w:pPr>
      <w:r>
        <w:rPr>
          <w:rFonts w:ascii="Arial" w:hAnsi="Arial" w:cs="Arial"/>
          <w:sz w:val="20"/>
          <w:szCs w:val="20"/>
        </w:rPr>
        <w:t>Similarly, within the stock markets</w:t>
      </w:r>
      <w:r w:rsidR="00DD1D93">
        <w:rPr>
          <w:rFonts w:ascii="Arial" w:hAnsi="Arial" w:cs="Arial"/>
          <w:sz w:val="20"/>
          <w:szCs w:val="20"/>
        </w:rPr>
        <w:t xml:space="preserve">, as of </w:t>
      </w:r>
      <w:r w:rsidR="00DD1D93" w:rsidRPr="00DD1D93">
        <w:rPr>
          <w:rFonts w:ascii="Arial" w:hAnsi="Arial" w:cs="Arial"/>
          <w:sz w:val="20"/>
          <w:szCs w:val="20"/>
        </w:rPr>
        <w:t>February</w:t>
      </w:r>
      <w:r w:rsidR="00DD1D93">
        <w:rPr>
          <w:rFonts w:ascii="Arial" w:hAnsi="Arial" w:cs="Arial"/>
          <w:sz w:val="20"/>
          <w:szCs w:val="20"/>
        </w:rPr>
        <w:t xml:space="preserve"> 28</w:t>
      </w:r>
      <w:r w:rsidR="00E558C7">
        <w:rPr>
          <w:rFonts w:ascii="Arial" w:hAnsi="Arial" w:cs="Arial"/>
          <w:sz w:val="20"/>
          <w:szCs w:val="20"/>
        </w:rPr>
        <w:t>, 2022</w:t>
      </w:r>
      <w:r w:rsidR="00DD1D93" w:rsidRPr="00DD1D93">
        <w:rPr>
          <w:rFonts w:ascii="Arial" w:hAnsi="Arial" w:cs="Arial"/>
          <w:sz w:val="20"/>
          <w:szCs w:val="20"/>
        </w:rPr>
        <w:t>,</w:t>
      </w:r>
      <w:r w:rsidR="00E558C7">
        <w:rPr>
          <w:rFonts w:ascii="Arial" w:hAnsi="Arial" w:cs="Arial"/>
          <w:sz w:val="20"/>
          <w:szCs w:val="20"/>
        </w:rPr>
        <w:t xml:space="preserve"> </w:t>
      </w:r>
      <w:r w:rsidR="00DD1D93" w:rsidRPr="00DD1D93">
        <w:rPr>
          <w:rFonts w:ascii="Arial" w:hAnsi="Arial" w:cs="Arial"/>
          <w:sz w:val="20"/>
          <w:szCs w:val="20"/>
        </w:rPr>
        <w:t xml:space="preserve">Russian equities represented 1.6% of the market cap weight of the </w:t>
      </w:r>
      <w:r w:rsidR="00DD1D93">
        <w:rPr>
          <w:rFonts w:ascii="Arial" w:hAnsi="Arial" w:cs="Arial"/>
          <w:sz w:val="20"/>
          <w:szCs w:val="20"/>
        </w:rPr>
        <w:t xml:space="preserve">emerging market index </w:t>
      </w:r>
      <w:r w:rsidR="00DD1D93" w:rsidRPr="00DD1D93">
        <w:rPr>
          <w:rFonts w:ascii="Arial" w:hAnsi="Arial" w:cs="Arial"/>
          <w:sz w:val="20"/>
          <w:szCs w:val="20"/>
        </w:rPr>
        <w:t xml:space="preserve">and 0.19% of the market cap weight of the </w:t>
      </w:r>
      <w:r w:rsidR="00DD1D93">
        <w:rPr>
          <w:rFonts w:ascii="Arial" w:hAnsi="Arial" w:cs="Arial"/>
          <w:sz w:val="20"/>
          <w:szCs w:val="20"/>
        </w:rPr>
        <w:t>global equity index</w:t>
      </w:r>
      <w:r>
        <w:rPr>
          <w:rStyle w:val="EndnoteReference"/>
          <w:rFonts w:ascii="Arial" w:hAnsi="Arial" w:cs="Arial"/>
          <w:sz w:val="20"/>
          <w:szCs w:val="20"/>
        </w:rPr>
        <w:endnoteReference w:id="6"/>
      </w:r>
      <w:r w:rsidR="00DD1D93" w:rsidRPr="00DD1D93">
        <w:rPr>
          <w:rFonts w:ascii="Arial" w:hAnsi="Arial" w:cs="Arial"/>
          <w:sz w:val="20"/>
          <w:szCs w:val="20"/>
        </w:rPr>
        <w:t>.</w:t>
      </w:r>
      <w:r w:rsidR="001240F8">
        <w:rPr>
          <w:rFonts w:ascii="Arial" w:hAnsi="Arial" w:cs="Arial"/>
          <w:sz w:val="20"/>
          <w:szCs w:val="20"/>
        </w:rPr>
        <w:t xml:space="preserve"> Russian equities have also been in a freefall</w:t>
      </w:r>
      <w:r w:rsidR="00A60F7A">
        <w:rPr>
          <w:rFonts w:ascii="Arial" w:hAnsi="Arial" w:cs="Arial"/>
          <w:sz w:val="20"/>
          <w:szCs w:val="20"/>
        </w:rPr>
        <w:t>,</w:t>
      </w:r>
      <w:r w:rsidR="001240F8">
        <w:rPr>
          <w:rFonts w:ascii="Arial" w:hAnsi="Arial" w:cs="Arial"/>
          <w:sz w:val="20"/>
          <w:szCs w:val="20"/>
        </w:rPr>
        <w:t xml:space="preserve"> leading the stock exchange in the country to close since last week. Further, many of the majority equity index providers </w:t>
      </w:r>
      <w:r w:rsidR="00EE38F3">
        <w:rPr>
          <w:rFonts w:ascii="Arial" w:hAnsi="Arial" w:cs="Arial"/>
          <w:sz w:val="20"/>
          <w:szCs w:val="20"/>
        </w:rPr>
        <w:t>have indicated they plan to</w:t>
      </w:r>
      <w:r w:rsidR="001240F8">
        <w:rPr>
          <w:rFonts w:ascii="Arial" w:hAnsi="Arial" w:cs="Arial"/>
          <w:sz w:val="20"/>
          <w:szCs w:val="20"/>
        </w:rPr>
        <w:t xml:space="preserve"> remove Russian listings from key indexes next week</w:t>
      </w:r>
      <w:r w:rsidR="001240F8">
        <w:rPr>
          <w:rStyle w:val="EndnoteReference"/>
          <w:rFonts w:ascii="Arial" w:hAnsi="Arial" w:cs="Arial"/>
          <w:sz w:val="20"/>
          <w:szCs w:val="20"/>
        </w:rPr>
        <w:endnoteReference w:id="7"/>
      </w:r>
      <w:r w:rsidR="000914FE">
        <w:rPr>
          <w:rFonts w:ascii="Arial" w:hAnsi="Arial" w:cs="Arial"/>
          <w:sz w:val="20"/>
          <w:szCs w:val="20"/>
        </w:rPr>
        <w:t>,</w:t>
      </w:r>
      <w:r w:rsidR="00E95C20">
        <w:rPr>
          <w:rFonts w:ascii="Arial" w:hAnsi="Arial" w:cs="Arial"/>
          <w:sz w:val="20"/>
          <w:szCs w:val="20"/>
        </w:rPr>
        <w:t xml:space="preserve"> a further blow to its economy</w:t>
      </w:r>
      <w:r w:rsidR="001240F8">
        <w:rPr>
          <w:rFonts w:ascii="Arial" w:hAnsi="Arial" w:cs="Arial"/>
          <w:sz w:val="20"/>
          <w:szCs w:val="20"/>
        </w:rPr>
        <w:t xml:space="preserve">.   </w:t>
      </w:r>
    </w:p>
    <w:p w14:paraId="23352474" w14:textId="04BE1572" w:rsidR="007A371C" w:rsidRPr="00FA2601" w:rsidRDefault="00AE3251" w:rsidP="007A371C">
      <w:pPr>
        <w:spacing w:after="120"/>
        <w:ind w:left="-720" w:right="-720"/>
        <w:rPr>
          <w:rStyle w:val="IntenseEmphasis"/>
          <w:rFonts w:ascii="Arial" w:hAnsi="Arial" w:cs="Arial"/>
        </w:rPr>
      </w:pPr>
      <w:r>
        <w:rPr>
          <w:rStyle w:val="IntenseEmphasis"/>
          <w:rFonts w:ascii="Arial" w:hAnsi="Arial" w:cs="Arial"/>
        </w:rPr>
        <w:t>E</w:t>
      </w:r>
      <w:r w:rsidR="007A448F">
        <w:rPr>
          <w:rStyle w:val="IntenseEmphasis"/>
          <w:rFonts w:ascii="Arial" w:hAnsi="Arial" w:cs="Arial"/>
        </w:rPr>
        <w:t xml:space="preserve">nergy price spike </w:t>
      </w:r>
      <w:r w:rsidR="00A832A0">
        <w:rPr>
          <w:rStyle w:val="IntenseEmphasis"/>
          <w:rFonts w:ascii="Arial" w:hAnsi="Arial" w:cs="Arial"/>
        </w:rPr>
        <w:t xml:space="preserve">adds to </w:t>
      </w:r>
      <w:r w:rsidR="007A448F">
        <w:rPr>
          <w:rStyle w:val="IntenseEmphasis"/>
          <w:rFonts w:ascii="Arial" w:hAnsi="Arial" w:cs="Arial"/>
        </w:rPr>
        <w:t xml:space="preserve">inflation </w:t>
      </w:r>
      <w:r w:rsidR="00A832A0">
        <w:rPr>
          <w:rStyle w:val="IntenseEmphasis"/>
          <w:rFonts w:ascii="Arial" w:hAnsi="Arial" w:cs="Arial"/>
        </w:rPr>
        <w:t>pressure</w:t>
      </w:r>
    </w:p>
    <w:p w14:paraId="081A0C6A" w14:textId="568FFA8F" w:rsidR="00A832A0" w:rsidRDefault="00567BC4" w:rsidP="000A760B">
      <w:pPr>
        <w:spacing w:after="120"/>
        <w:ind w:left="-720" w:right="-720"/>
        <w:rPr>
          <w:rFonts w:ascii="Arial" w:hAnsi="Arial" w:cs="Arial"/>
          <w:sz w:val="20"/>
          <w:szCs w:val="20"/>
        </w:rPr>
      </w:pPr>
      <w:r>
        <w:rPr>
          <w:rFonts w:ascii="Arial" w:hAnsi="Arial" w:cs="Arial"/>
          <w:sz w:val="20"/>
          <w:szCs w:val="20"/>
        </w:rPr>
        <w:t xml:space="preserve">Even though Russia’s economic profile is small, </w:t>
      </w:r>
      <w:r w:rsidR="006811FE">
        <w:rPr>
          <w:rFonts w:ascii="Arial" w:hAnsi="Arial" w:cs="Arial"/>
          <w:sz w:val="20"/>
          <w:szCs w:val="20"/>
        </w:rPr>
        <w:t xml:space="preserve">it </w:t>
      </w:r>
      <w:r w:rsidR="00A77733">
        <w:rPr>
          <w:rFonts w:ascii="Arial" w:hAnsi="Arial" w:cs="Arial"/>
          <w:sz w:val="20"/>
          <w:szCs w:val="20"/>
        </w:rPr>
        <w:t>does significantly</w:t>
      </w:r>
      <w:r w:rsidR="006811FE">
        <w:rPr>
          <w:rFonts w:ascii="Arial" w:hAnsi="Arial" w:cs="Arial"/>
          <w:sz w:val="20"/>
          <w:szCs w:val="20"/>
        </w:rPr>
        <w:t xml:space="preserve"> </w:t>
      </w:r>
      <w:r w:rsidR="002404B5" w:rsidRPr="002404B5">
        <w:rPr>
          <w:rFonts w:ascii="Arial" w:hAnsi="Arial" w:cs="Arial"/>
          <w:sz w:val="20"/>
          <w:szCs w:val="20"/>
        </w:rPr>
        <w:t>contribu</w:t>
      </w:r>
      <w:r w:rsidR="00271648">
        <w:rPr>
          <w:rFonts w:ascii="Arial" w:hAnsi="Arial" w:cs="Arial"/>
          <w:sz w:val="20"/>
          <w:szCs w:val="20"/>
        </w:rPr>
        <w:t>te</w:t>
      </w:r>
      <w:r w:rsidR="00A77733">
        <w:rPr>
          <w:rFonts w:ascii="Arial" w:hAnsi="Arial" w:cs="Arial"/>
          <w:sz w:val="20"/>
          <w:szCs w:val="20"/>
        </w:rPr>
        <w:t xml:space="preserve"> </w:t>
      </w:r>
      <w:r w:rsidR="002404B5" w:rsidRPr="002404B5">
        <w:rPr>
          <w:rFonts w:ascii="Arial" w:hAnsi="Arial" w:cs="Arial"/>
          <w:sz w:val="20"/>
          <w:szCs w:val="20"/>
        </w:rPr>
        <w:t>to global commodity production</w:t>
      </w:r>
      <w:r w:rsidR="005E0046">
        <w:rPr>
          <w:rFonts w:ascii="Arial" w:hAnsi="Arial" w:cs="Arial"/>
          <w:sz w:val="20"/>
          <w:szCs w:val="20"/>
        </w:rPr>
        <w:t>. Within the energy complex, Russia supplies 17% of natural gas and 12% of crude oil</w:t>
      </w:r>
      <w:r w:rsidR="00BA5FA2">
        <w:rPr>
          <w:rStyle w:val="EndnoteReference"/>
          <w:rFonts w:ascii="Arial" w:hAnsi="Arial" w:cs="Arial"/>
          <w:sz w:val="20"/>
          <w:szCs w:val="20"/>
        </w:rPr>
        <w:endnoteReference w:id="8"/>
      </w:r>
      <w:r w:rsidR="005E0046">
        <w:rPr>
          <w:rFonts w:ascii="Arial" w:hAnsi="Arial" w:cs="Arial"/>
          <w:sz w:val="20"/>
          <w:szCs w:val="20"/>
        </w:rPr>
        <w:t>. This puts Russia as the world’s third</w:t>
      </w:r>
      <w:r w:rsidR="00E83DBE">
        <w:rPr>
          <w:rFonts w:ascii="Arial" w:hAnsi="Arial" w:cs="Arial"/>
          <w:sz w:val="20"/>
          <w:szCs w:val="20"/>
        </w:rPr>
        <w:t>-</w:t>
      </w:r>
      <w:r w:rsidR="005E0046">
        <w:rPr>
          <w:rFonts w:ascii="Arial" w:hAnsi="Arial" w:cs="Arial"/>
          <w:sz w:val="20"/>
          <w:szCs w:val="20"/>
        </w:rPr>
        <w:t>largest producer o</w:t>
      </w:r>
      <w:r w:rsidR="00A60F7A">
        <w:rPr>
          <w:rFonts w:ascii="Arial" w:hAnsi="Arial" w:cs="Arial"/>
          <w:sz w:val="20"/>
          <w:szCs w:val="20"/>
        </w:rPr>
        <w:t>f</w:t>
      </w:r>
      <w:r w:rsidR="005E0046">
        <w:rPr>
          <w:rFonts w:ascii="Arial" w:hAnsi="Arial" w:cs="Arial"/>
          <w:sz w:val="20"/>
          <w:szCs w:val="20"/>
        </w:rPr>
        <w:t xml:space="preserve"> oil and second</w:t>
      </w:r>
      <w:r w:rsidR="00E83DBE">
        <w:rPr>
          <w:rFonts w:ascii="Arial" w:hAnsi="Arial" w:cs="Arial"/>
          <w:sz w:val="20"/>
          <w:szCs w:val="20"/>
        </w:rPr>
        <w:t>-</w:t>
      </w:r>
      <w:r w:rsidR="005E0046">
        <w:rPr>
          <w:rFonts w:ascii="Arial" w:hAnsi="Arial" w:cs="Arial"/>
          <w:sz w:val="20"/>
          <w:szCs w:val="20"/>
        </w:rPr>
        <w:t xml:space="preserve">largest producer of natural gas. </w:t>
      </w:r>
    </w:p>
    <w:p w14:paraId="46EFD13A" w14:textId="017A68F6" w:rsidR="000445C3" w:rsidRDefault="006F5E73" w:rsidP="000A760B">
      <w:pPr>
        <w:spacing w:after="120"/>
        <w:ind w:left="-720" w:right="-720"/>
        <w:rPr>
          <w:rFonts w:ascii="Arial" w:hAnsi="Arial" w:cs="Arial"/>
          <w:sz w:val="20"/>
          <w:szCs w:val="20"/>
        </w:rPr>
      </w:pPr>
      <w:r>
        <w:rPr>
          <w:rFonts w:ascii="Arial" w:hAnsi="Arial" w:cs="Arial"/>
          <w:noProof/>
          <w:sz w:val="20"/>
          <w:szCs w:val="20"/>
        </w:rPr>
        <w:lastRenderedPageBreak/>
        <w:drawing>
          <wp:anchor distT="0" distB="0" distL="114300" distR="114300" simplePos="0" relativeHeight="251670528" behindDoc="0" locked="0" layoutInCell="1" allowOverlap="1" wp14:anchorId="620F8AFD" wp14:editId="3712A04A">
            <wp:simplePos x="0" y="0"/>
            <wp:positionH relativeFrom="column">
              <wp:posOffset>-449580</wp:posOffset>
            </wp:positionH>
            <wp:positionV relativeFrom="paragraph">
              <wp:posOffset>1593215</wp:posOffset>
            </wp:positionV>
            <wp:extent cx="3241040" cy="2209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1040" cy="2209800"/>
                    </a:xfrm>
                    <a:prstGeom prst="rect">
                      <a:avLst/>
                    </a:prstGeom>
                    <a:noFill/>
                  </pic:spPr>
                </pic:pic>
              </a:graphicData>
            </a:graphic>
            <wp14:sizeRelH relativeFrom="margin">
              <wp14:pctWidth>0</wp14:pctWidth>
            </wp14:sizeRelH>
            <wp14:sizeRelV relativeFrom="margin">
              <wp14:pctHeight>0</wp14:pctHeight>
            </wp14:sizeRelV>
          </wp:anchor>
        </w:drawing>
      </w:r>
      <w:r w:rsidR="005E0046">
        <w:rPr>
          <w:rFonts w:ascii="Arial" w:hAnsi="Arial" w:cs="Arial"/>
          <w:sz w:val="20"/>
          <w:szCs w:val="20"/>
        </w:rPr>
        <w:t xml:space="preserve">Russia also </w:t>
      </w:r>
      <w:r w:rsidR="00BA30DD">
        <w:rPr>
          <w:rFonts w:ascii="Arial" w:hAnsi="Arial" w:cs="Arial"/>
          <w:sz w:val="20"/>
          <w:szCs w:val="20"/>
        </w:rPr>
        <w:t xml:space="preserve">has meaningful contributions in </w:t>
      </w:r>
      <w:r w:rsidR="00AE065F">
        <w:rPr>
          <w:rFonts w:ascii="Arial" w:hAnsi="Arial" w:cs="Arial"/>
          <w:sz w:val="20"/>
          <w:szCs w:val="20"/>
        </w:rPr>
        <w:t xml:space="preserve">various other commodities as shown below. </w:t>
      </w:r>
      <w:r w:rsidR="00BA30DD">
        <w:rPr>
          <w:rFonts w:ascii="Arial" w:hAnsi="Arial" w:cs="Arial"/>
          <w:sz w:val="20"/>
          <w:szCs w:val="20"/>
        </w:rPr>
        <w:t xml:space="preserve">As Russia’s supply of these various commodities becomes constrained, this will continue to put pressure on </w:t>
      </w:r>
      <w:r w:rsidR="00AE065F">
        <w:rPr>
          <w:rFonts w:ascii="Arial" w:hAnsi="Arial" w:cs="Arial"/>
          <w:sz w:val="20"/>
          <w:szCs w:val="20"/>
        </w:rPr>
        <w:t>supply chain</w:t>
      </w:r>
      <w:r w:rsidR="00A60F7A">
        <w:rPr>
          <w:rFonts w:ascii="Arial" w:hAnsi="Arial" w:cs="Arial"/>
          <w:sz w:val="20"/>
          <w:szCs w:val="20"/>
        </w:rPr>
        <w:t>s</w:t>
      </w:r>
      <w:r w:rsidR="008469D0">
        <w:rPr>
          <w:rFonts w:ascii="Arial" w:hAnsi="Arial" w:cs="Arial"/>
          <w:sz w:val="20"/>
          <w:szCs w:val="20"/>
        </w:rPr>
        <w:t>,</w:t>
      </w:r>
      <w:r w:rsidR="00BA30DD">
        <w:rPr>
          <w:rFonts w:ascii="Arial" w:hAnsi="Arial" w:cs="Arial"/>
          <w:sz w:val="20"/>
          <w:szCs w:val="20"/>
        </w:rPr>
        <w:t xml:space="preserve"> </w:t>
      </w:r>
      <w:r w:rsidR="00AE065F">
        <w:rPr>
          <w:rFonts w:ascii="Arial" w:hAnsi="Arial" w:cs="Arial"/>
          <w:sz w:val="20"/>
          <w:szCs w:val="20"/>
        </w:rPr>
        <w:t>adding further to</w:t>
      </w:r>
      <w:r w:rsidR="00BA30DD">
        <w:rPr>
          <w:rFonts w:ascii="Arial" w:hAnsi="Arial" w:cs="Arial"/>
          <w:sz w:val="20"/>
          <w:szCs w:val="20"/>
        </w:rPr>
        <w:t xml:space="preserve"> inflationary </w:t>
      </w:r>
      <w:r w:rsidR="00A832A0">
        <w:rPr>
          <w:rFonts w:ascii="Arial" w:hAnsi="Arial" w:cs="Arial"/>
          <w:sz w:val="20"/>
          <w:szCs w:val="20"/>
        </w:rPr>
        <w:t>pressures</w:t>
      </w:r>
      <w:r w:rsidR="00A02289">
        <w:rPr>
          <w:rFonts w:ascii="Arial" w:hAnsi="Arial" w:cs="Arial"/>
          <w:sz w:val="20"/>
          <w:szCs w:val="20"/>
        </w:rPr>
        <w:t xml:space="preserve"> and a drag on global growth</w:t>
      </w:r>
      <w:r w:rsidR="00A832A0">
        <w:rPr>
          <w:rFonts w:ascii="Arial" w:hAnsi="Arial" w:cs="Arial"/>
          <w:sz w:val="20"/>
          <w:szCs w:val="20"/>
        </w:rPr>
        <w:t>.</w:t>
      </w:r>
      <w:r w:rsidR="00434EF5">
        <w:rPr>
          <w:rFonts w:ascii="Arial" w:hAnsi="Arial" w:cs="Arial"/>
          <w:sz w:val="20"/>
          <w:szCs w:val="20"/>
        </w:rPr>
        <w:t xml:space="preserve"> </w:t>
      </w:r>
      <w:r w:rsidR="001E6917">
        <w:rPr>
          <w:rFonts w:ascii="Arial" w:hAnsi="Arial" w:cs="Arial"/>
          <w:sz w:val="20"/>
          <w:szCs w:val="20"/>
        </w:rPr>
        <w:t>T</w:t>
      </w:r>
      <w:r w:rsidR="001E6917" w:rsidRPr="00B75A3A">
        <w:rPr>
          <w:rFonts w:ascii="Arial" w:hAnsi="Arial" w:cs="Arial"/>
          <w:sz w:val="20"/>
          <w:szCs w:val="20"/>
        </w:rPr>
        <w:t>he threat to Europe’s economy is far greater</w:t>
      </w:r>
      <w:r w:rsidR="001E6917">
        <w:rPr>
          <w:rFonts w:ascii="Arial" w:hAnsi="Arial" w:cs="Arial"/>
          <w:sz w:val="20"/>
          <w:szCs w:val="20"/>
        </w:rPr>
        <w:t xml:space="preserve"> given its proximity to the region and its greater reliance on Russian energy</w:t>
      </w:r>
      <w:r w:rsidR="00C86FC4">
        <w:rPr>
          <w:rFonts w:ascii="Arial" w:hAnsi="Arial" w:cs="Arial"/>
          <w:sz w:val="20"/>
          <w:szCs w:val="20"/>
        </w:rPr>
        <w:t xml:space="preserve">. </w:t>
      </w:r>
      <w:r w:rsidR="00434EF5">
        <w:rPr>
          <w:rFonts w:ascii="Arial" w:hAnsi="Arial" w:cs="Arial"/>
          <w:sz w:val="20"/>
          <w:szCs w:val="20"/>
        </w:rPr>
        <w:t>The bottom line is</w:t>
      </w:r>
      <w:r w:rsidR="007E07FB">
        <w:rPr>
          <w:rFonts w:ascii="Arial" w:hAnsi="Arial" w:cs="Arial"/>
          <w:sz w:val="20"/>
          <w:szCs w:val="20"/>
        </w:rPr>
        <w:t xml:space="preserve"> </w:t>
      </w:r>
      <w:r w:rsidR="00434EF5">
        <w:rPr>
          <w:rFonts w:ascii="Arial" w:hAnsi="Arial" w:cs="Arial"/>
          <w:sz w:val="20"/>
          <w:szCs w:val="20"/>
        </w:rPr>
        <w:t xml:space="preserve">increased inflationary pressure could lead to more </w:t>
      </w:r>
      <w:r w:rsidR="001240F8">
        <w:rPr>
          <w:rFonts w:ascii="Arial" w:hAnsi="Arial" w:cs="Arial"/>
          <w:sz w:val="20"/>
          <w:szCs w:val="20"/>
        </w:rPr>
        <w:t>volatility.</w:t>
      </w:r>
    </w:p>
    <w:p w14:paraId="0EE83F27" w14:textId="6C8C29F8" w:rsidR="003E66DD" w:rsidRDefault="003E66DD" w:rsidP="003E66DD">
      <w:pPr>
        <w:spacing w:after="120"/>
        <w:ind w:left="-720" w:right="-720"/>
        <w:rPr>
          <w:rFonts w:ascii="Arial" w:hAnsi="Arial" w:cs="Arial"/>
          <w:sz w:val="20"/>
          <w:szCs w:val="20"/>
        </w:rPr>
      </w:pPr>
      <w:r w:rsidRPr="00BA149E">
        <w:rPr>
          <w:rFonts w:ascii="Arial" w:hAnsi="Arial" w:cs="Arial"/>
          <w:color w:val="666666" w:themeColor="background2" w:themeShade="80"/>
          <w:sz w:val="16"/>
          <w:szCs w:val="16"/>
        </w:rPr>
        <w:t xml:space="preserve">Source: </w:t>
      </w:r>
      <w:r>
        <w:rPr>
          <w:rFonts w:ascii="Arial" w:hAnsi="Arial" w:cs="Arial"/>
          <w:color w:val="666666" w:themeColor="background2" w:themeShade="80"/>
          <w:sz w:val="16"/>
          <w:szCs w:val="16"/>
        </w:rPr>
        <w:t xml:space="preserve">JPMorgan Asset Management. Should I worry about Russia/Ukraine tensions impacting markets? </w:t>
      </w:r>
    </w:p>
    <w:p w14:paraId="3D080D78" w14:textId="10B07813" w:rsidR="00A832A0" w:rsidRDefault="00A832A0" w:rsidP="000A760B">
      <w:pPr>
        <w:spacing w:after="120"/>
        <w:ind w:left="-720" w:right="-720"/>
        <w:rPr>
          <w:rFonts w:ascii="Arial" w:hAnsi="Arial" w:cs="Arial"/>
          <w:sz w:val="20"/>
          <w:szCs w:val="20"/>
        </w:rPr>
      </w:pPr>
      <w:r>
        <w:rPr>
          <w:rFonts w:ascii="Arial" w:hAnsi="Arial" w:cs="Arial"/>
          <w:sz w:val="20"/>
          <w:szCs w:val="20"/>
        </w:rPr>
        <w:t xml:space="preserve">Higher inflation and increased market volatility </w:t>
      </w:r>
      <w:r w:rsidR="00DF3FB6">
        <w:rPr>
          <w:rFonts w:ascii="Arial" w:hAnsi="Arial" w:cs="Arial"/>
          <w:sz w:val="20"/>
          <w:szCs w:val="20"/>
        </w:rPr>
        <w:t>put</w:t>
      </w:r>
      <w:r>
        <w:rPr>
          <w:rFonts w:ascii="Arial" w:hAnsi="Arial" w:cs="Arial"/>
          <w:sz w:val="20"/>
          <w:szCs w:val="20"/>
        </w:rPr>
        <w:t xml:space="preserve"> the Fed in a bind</w:t>
      </w:r>
      <w:r w:rsidR="00DF3FB6">
        <w:rPr>
          <w:rFonts w:ascii="Arial" w:hAnsi="Arial" w:cs="Arial"/>
          <w:sz w:val="20"/>
          <w:szCs w:val="20"/>
        </w:rPr>
        <w:t xml:space="preserve">. The Fed may hike faster than expected due to increased inflationary pressure, or it could hold off if the potential rising costs of energy slows the economy. </w:t>
      </w:r>
      <w:r w:rsidR="00D72098" w:rsidRPr="00D72098">
        <w:rPr>
          <w:rFonts w:ascii="Arial" w:hAnsi="Arial" w:cs="Arial"/>
          <w:sz w:val="20"/>
          <w:szCs w:val="20"/>
        </w:rPr>
        <w:t xml:space="preserve">With US inflation hitting a 40-year high and a war-related energy </w:t>
      </w:r>
      <w:r w:rsidR="003E66DD">
        <w:rPr>
          <w:rFonts w:ascii="Arial" w:hAnsi="Arial" w:cs="Arial"/>
          <w:sz w:val="20"/>
          <w:szCs w:val="20"/>
        </w:rPr>
        <w:t>spike</w:t>
      </w:r>
      <w:r w:rsidR="00D72098">
        <w:rPr>
          <w:rFonts w:ascii="Arial" w:hAnsi="Arial" w:cs="Arial"/>
          <w:sz w:val="20"/>
          <w:szCs w:val="20"/>
        </w:rPr>
        <w:t>,</w:t>
      </w:r>
      <w:r w:rsidR="00D72098" w:rsidRPr="00D72098">
        <w:rPr>
          <w:rFonts w:ascii="Arial" w:hAnsi="Arial" w:cs="Arial"/>
          <w:sz w:val="20"/>
          <w:szCs w:val="20"/>
        </w:rPr>
        <w:t xml:space="preserve"> Fed officials</w:t>
      </w:r>
      <w:r w:rsidR="00D72098">
        <w:rPr>
          <w:rFonts w:ascii="Arial" w:hAnsi="Arial" w:cs="Arial"/>
          <w:sz w:val="20"/>
          <w:szCs w:val="20"/>
        </w:rPr>
        <w:t xml:space="preserve"> are limited in their options and will likely continue with interest rate hike</w:t>
      </w:r>
      <w:r w:rsidR="004235E6">
        <w:rPr>
          <w:rFonts w:ascii="Arial" w:hAnsi="Arial" w:cs="Arial"/>
          <w:sz w:val="20"/>
          <w:szCs w:val="20"/>
        </w:rPr>
        <w:t xml:space="preserve"> moves</w:t>
      </w:r>
      <w:r w:rsidR="00D72098">
        <w:rPr>
          <w:rFonts w:ascii="Arial" w:hAnsi="Arial" w:cs="Arial"/>
          <w:sz w:val="20"/>
          <w:szCs w:val="20"/>
        </w:rPr>
        <w:t xml:space="preserve"> at the upcoming March</w:t>
      </w:r>
      <w:r w:rsidR="00D72098" w:rsidRPr="00D72098">
        <w:rPr>
          <w:rFonts w:ascii="Arial" w:hAnsi="Arial" w:cs="Arial"/>
          <w:sz w:val="20"/>
          <w:szCs w:val="20"/>
        </w:rPr>
        <w:t xml:space="preserve"> meeting </w:t>
      </w:r>
      <w:r w:rsidR="00DF3FB6">
        <w:rPr>
          <w:rFonts w:ascii="Arial" w:hAnsi="Arial" w:cs="Arial"/>
          <w:sz w:val="20"/>
          <w:szCs w:val="20"/>
        </w:rPr>
        <w:t xml:space="preserve">and remain consistent </w:t>
      </w:r>
      <w:r w:rsidR="000D47D0">
        <w:rPr>
          <w:rFonts w:ascii="Arial" w:hAnsi="Arial" w:cs="Arial"/>
          <w:sz w:val="20"/>
          <w:szCs w:val="20"/>
        </w:rPr>
        <w:t>with</w:t>
      </w:r>
      <w:r w:rsidR="00DF3FB6">
        <w:rPr>
          <w:rFonts w:ascii="Arial" w:hAnsi="Arial" w:cs="Arial"/>
          <w:sz w:val="20"/>
          <w:szCs w:val="20"/>
        </w:rPr>
        <w:t xml:space="preserve"> </w:t>
      </w:r>
      <w:r w:rsidR="000D47D0">
        <w:rPr>
          <w:rFonts w:ascii="Arial" w:hAnsi="Arial" w:cs="Arial"/>
          <w:sz w:val="20"/>
          <w:szCs w:val="20"/>
        </w:rPr>
        <w:t xml:space="preserve">prior </w:t>
      </w:r>
      <w:r w:rsidR="00434EF5">
        <w:rPr>
          <w:rFonts w:ascii="Arial" w:hAnsi="Arial" w:cs="Arial"/>
          <w:sz w:val="20"/>
          <w:szCs w:val="20"/>
        </w:rPr>
        <w:t xml:space="preserve">messaging. </w:t>
      </w:r>
      <w:r w:rsidR="00DF3FB6">
        <w:rPr>
          <w:rFonts w:ascii="Arial" w:hAnsi="Arial" w:cs="Arial"/>
          <w:sz w:val="20"/>
          <w:szCs w:val="20"/>
        </w:rPr>
        <w:t xml:space="preserve"> </w:t>
      </w:r>
      <w:r>
        <w:rPr>
          <w:rFonts w:ascii="Arial" w:hAnsi="Arial" w:cs="Arial"/>
          <w:sz w:val="20"/>
          <w:szCs w:val="20"/>
        </w:rPr>
        <w:t xml:space="preserve"> </w:t>
      </w:r>
    </w:p>
    <w:p w14:paraId="359CC0A9" w14:textId="5997DBA0" w:rsidR="00F17C04" w:rsidRDefault="00F17C04" w:rsidP="000A760B">
      <w:pPr>
        <w:spacing w:after="120"/>
        <w:ind w:left="-720" w:right="-720"/>
        <w:rPr>
          <w:rFonts w:ascii="Arial" w:hAnsi="Arial" w:cs="Arial"/>
          <w:sz w:val="20"/>
          <w:szCs w:val="20"/>
        </w:rPr>
      </w:pPr>
    </w:p>
    <w:p w14:paraId="31D166DD" w14:textId="4963E8AD" w:rsidR="00F17C04" w:rsidRDefault="00F17C04" w:rsidP="000A760B">
      <w:pPr>
        <w:spacing w:after="120"/>
        <w:ind w:left="-720" w:right="-720"/>
        <w:rPr>
          <w:rFonts w:ascii="Arial" w:hAnsi="Arial" w:cs="Arial"/>
          <w:sz w:val="20"/>
          <w:szCs w:val="20"/>
        </w:rPr>
      </w:pPr>
    </w:p>
    <w:p w14:paraId="18E21E20" w14:textId="77777777" w:rsidR="00F17C04" w:rsidRDefault="00F17C04" w:rsidP="000A760B">
      <w:pPr>
        <w:spacing w:after="120"/>
        <w:ind w:left="-720" w:right="-720"/>
        <w:rPr>
          <w:rFonts w:ascii="Arial" w:hAnsi="Arial" w:cs="Arial"/>
          <w:sz w:val="20"/>
          <w:szCs w:val="20"/>
        </w:rPr>
      </w:pPr>
    </w:p>
    <w:p w14:paraId="61F56CE1" w14:textId="30DC3C52" w:rsidR="00A30ACB" w:rsidRPr="00FA2601" w:rsidRDefault="0032793B" w:rsidP="00A30ACB">
      <w:pPr>
        <w:spacing w:after="120"/>
        <w:ind w:left="-720" w:right="-720"/>
        <w:rPr>
          <w:rStyle w:val="IntenseEmphasis"/>
          <w:rFonts w:ascii="Arial" w:hAnsi="Arial" w:cs="Arial"/>
        </w:rPr>
      </w:pPr>
      <w:r>
        <w:rPr>
          <w:rStyle w:val="IntenseEmphasis"/>
          <w:rFonts w:ascii="Arial" w:hAnsi="Arial" w:cs="Arial"/>
        </w:rPr>
        <w:t>Geopolitic</w:t>
      </w:r>
      <w:r w:rsidR="00BC6384">
        <w:rPr>
          <w:rStyle w:val="IntenseEmphasis"/>
          <w:rFonts w:ascii="Arial" w:hAnsi="Arial" w:cs="Arial"/>
        </w:rPr>
        <w:t>al</w:t>
      </w:r>
      <w:r>
        <w:rPr>
          <w:rStyle w:val="IntenseEmphasis"/>
          <w:rFonts w:ascii="Arial" w:hAnsi="Arial" w:cs="Arial"/>
        </w:rPr>
        <w:t xml:space="preserve"> impacts on market</w:t>
      </w:r>
      <w:r w:rsidR="003938F1">
        <w:rPr>
          <w:rStyle w:val="IntenseEmphasis"/>
          <w:rFonts w:ascii="Arial" w:hAnsi="Arial" w:cs="Arial"/>
        </w:rPr>
        <w:t>s</w:t>
      </w:r>
      <w:r>
        <w:rPr>
          <w:rStyle w:val="IntenseEmphasis"/>
          <w:rFonts w:ascii="Arial" w:hAnsi="Arial" w:cs="Arial"/>
        </w:rPr>
        <w:t xml:space="preserve"> are not new</w:t>
      </w:r>
    </w:p>
    <w:p w14:paraId="18E26B57" w14:textId="5E0A7AC9" w:rsidR="00103B40" w:rsidRDefault="00103B40" w:rsidP="000A760B">
      <w:pPr>
        <w:spacing w:after="120"/>
        <w:ind w:left="-720" w:right="-720"/>
        <w:rPr>
          <w:rFonts w:ascii="Arial" w:hAnsi="Arial" w:cs="Arial"/>
          <w:sz w:val="20"/>
          <w:szCs w:val="20"/>
        </w:rPr>
      </w:pPr>
      <w:r w:rsidRPr="00103B40">
        <w:rPr>
          <w:rFonts w:ascii="Arial" w:hAnsi="Arial" w:cs="Arial"/>
          <w:sz w:val="20"/>
          <w:szCs w:val="20"/>
        </w:rPr>
        <w:t>The Russia-Ukraine</w:t>
      </w:r>
      <w:r>
        <w:rPr>
          <w:rFonts w:ascii="Arial" w:hAnsi="Arial" w:cs="Arial"/>
          <w:sz w:val="20"/>
          <w:szCs w:val="20"/>
        </w:rPr>
        <w:t xml:space="preserve"> war undoubtedly</w:t>
      </w:r>
      <w:r w:rsidRPr="00103B40">
        <w:rPr>
          <w:rFonts w:ascii="Arial" w:hAnsi="Arial" w:cs="Arial"/>
          <w:sz w:val="20"/>
          <w:szCs w:val="20"/>
        </w:rPr>
        <w:t xml:space="preserve"> complicates the near-term market outlook. That said, history </w:t>
      </w:r>
      <w:r w:rsidR="00446A8C">
        <w:rPr>
          <w:rFonts w:ascii="Arial" w:hAnsi="Arial" w:cs="Arial"/>
          <w:sz w:val="20"/>
          <w:szCs w:val="20"/>
        </w:rPr>
        <w:t>shows</w:t>
      </w:r>
      <w:r w:rsidR="003E66DD">
        <w:rPr>
          <w:rFonts w:ascii="Arial" w:hAnsi="Arial" w:cs="Arial"/>
          <w:sz w:val="20"/>
          <w:szCs w:val="20"/>
        </w:rPr>
        <w:t xml:space="preserve"> that geopolitical </w:t>
      </w:r>
      <w:r w:rsidR="00D87FA5" w:rsidRPr="00D87FA5">
        <w:rPr>
          <w:rFonts w:ascii="Arial" w:hAnsi="Arial" w:cs="Arial"/>
          <w:sz w:val="20"/>
          <w:szCs w:val="20"/>
        </w:rPr>
        <w:t xml:space="preserve">crises tend to have short-lived market impacts </w:t>
      </w:r>
      <w:r w:rsidRPr="00103B40">
        <w:rPr>
          <w:rFonts w:ascii="Arial" w:hAnsi="Arial" w:cs="Arial"/>
          <w:sz w:val="20"/>
          <w:szCs w:val="20"/>
        </w:rPr>
        <w:t>unless they lead to a recession</w:t>
      </w:r>
      <w:r>
        <w:rPr>
          <w:rFonts w:ascii="Arial" w:hAnsi="Arial" w:cs="Arial"/>
          <w:sz w:val="20"/>
          <w:szCs w:val="20"/>
        </w:rPr>
        <w:t>.</w:t>
      </w:r>
      <w:r w:rsidR="006F5E73">
        <w:rPr>
          <w:rFonts w:ascii="Arial" w:hAnsi="Arial" w:cs="Arial"/>
          <w:sz w:val="20"/>
          <w:szCs w:val="20"/>
        </w:rPr>
        <w:t xml:space="preserve"> A study of</w:t>
      </w:r>
      <w:r w:rsidR="00F17C04">
        <w:rPr>
          <w:rFonts w:ascii="Arial" w:hAnsi="Arial" w:cs="Arial"/>
          <w:sz w:val="20"/>
          <w:szCs w:val="20"/>
        </w:rPr>
        <w:t xml:space="preserve"> </w:t>
      </w:r>
      <w:r w:rsidRPr="00103B40">
        <w:rPr>
          <w:rFonts w:ascii="Arial" w:hAnsi="Arial" w:cs="Arial"/>
          <w:sz w:val="20"/>
          <w:szCs w:val="20"/>
        </w:rPr>
        <w:t>historical geopolitical events</w:t>
      </w:r>
      <w:r w:rsidR="006F5E73">
        <w:rPr>
          <w:rFonts w:ascii="Arial" w:hAnsi="Arial" w:cs="Arial"/>
          <w:sz w:val="20"/>
          <w:szCs w:val="20"/>
        </w:rPr>
        <w:t xml:space="preserve"> shows</w:t>
      </w:r>
      <w:r w:rsidRPr="00103B40">
        <w:rPr>
          <w:rFonts w:ascii="Arial" w:hAnsi="Arial" w:cs="Arial"/>
          <w:sz w:val="20"/>
          <w:szCs w:val="20"/>
        </w:rPr>
        <w:t xml:space="preserve"> the S&amp;P 500 was higher 12 months later in nine of the 12 events</w:t>
      </w:r>
      <w:r w:rsidR="00446A8C">
        <w:rPr>
          <w:rStyle w:val="EndnoteReference"/>
          <w:rFonts w:ascii="Arial" w:hAnsi="Arial" w:cs="Arial"/>
          <w:sz w:val="20"/>
          <w:szCs w:val="20"/>
        </w:rPr>
        <w:endnoteReference w:id="9"/>
      </w:r>
      <w:r w:rsidRPr="00103B40">
        <w:rPr>
          <w:rFonts w:ascii="Arial" w:hAnsi="Arial" w:cs="Arial"/>
          <w:sz w:val="20"/>
          <w:szCs w:val="20"/>
        </w:rPr>
        <w:t>. The three instances where stocks were down a year later coincided with a recession</w:t>
      </w:r>
      <w:r>
        <w:rPr>
          <w:rFonts w:ascii="Arial" w:hAnsi="Arial" w:cs="Arial"/>
          <w:sz w:val="20"/>
          <w:szCs w:val="20"/>
        </w:rPr>
        <w:t>. Today,</w:t>
      </w:r>
      <w:r w:rsidR="00B75A3A">
        <w:rPr>
          <w:rFonts w:ascii="Arial" w:hAnsi="Arial" w:cs="Arial"/>
          <w:sz w:val="20"/>
          <w:szCs w:val="20"/>
        </w:rPr>
        <w:t xml:space="preserve"> an extended conflict increases the likelihood of a slowdown in the US economy, but</w:t>
      </w:r>
      <w:r>
        <w:rPr>
          <w:rFonts w:ascii="Arial" w:hAnsi="Arial" w:cs="Arial"/>
          <w:sz w:val="20"/>
          <w:szCs w:val="20"/>
        </w:rPr>
        <w:t xml:space="preserve"> the risk of a</w:t>
      </w:r>
      <w:r w:rsidRPr="00103B40">
        <w:rPr>
          <w:rFonts w:ascii="Arial" w:hAnsi="Arial" w:cs="Arial"/>
          <w:sz w:val="20"/>
          <w:szCs w:val="20"/>
        </w:rPr>
        <w:t xml:space="preserve"> U.S. recession </w:t>
      </w:r>
      <w:r w:rsidR="004466D2">
        <w:rPr>
          <w:rFonts w:ascii="Arial" w:hAnsi="Arial" w:cs="Arial"/>
          <w:sz w:val="20"/>
          <w:szCs w:val="20"/>
        </w:rPr>
        <w:t>r</w:t>
      </w:r>
      <w:r w:rsidR="004466D2" w:rsidRPr="00103B40">
        <w:rPr>
          <w:rFonts w:ascii="Arial" w:hAnsi="Arial" w:cs="Arial"/>
          <w:sz w:val="20"/>
          <w:szCs w:val="20"/>
        </w:rPr>
        <w:t>emains</w:t>
      </w:r>
      <w:r w:rsidRPr="00103B40">
        <w:rPr>
          <w:rFonts w:ascii="Arial" w:hAnsi="Arial" w:cs="Arial"/>
          <w:sz w:val="20"/>
          <w:szCs w:val="20"/>
        </w:rPr>
        <w:t xml:space="preserve"> </w:t>
      </w:r>
      <w:r w:rsidR="00596627" w:rsidRPr="00103B40">
        <w:rPr>
          <w:rFonts w:ascii="Arial" w:hAnsi="Arial" w:cs="Arial"/>
          <w:sz w:val="20"/>
          <w:szCs w:val="20"/>
        </w:rPr>
        <w:t>low</w:t>
      </w:r>
      <w:r w:rsidR="006F5E73">
        <w:rPr>
          <w:rFonts w:ascii="Arial" w:hAnsi="Arial" w:cs="Arial"/>
          <w:sz w:val="20"/>
          <w:szCs w:val="20"/>
        </w:rPr>
        <w:t xml:space="preserve">. </w:t>
      </w:r>
      <w:r w:rsidR="00B75A3A">
        <w:rPr>
          <w:rFonts w:ascii="Arial" w:hAnsi="Arial" w:cs="Arial"/>
          <w:sz w:val="20"/>
          <w:szCs w:val="20"/>
        </w:rPr>
        <w:t>Cash balances for consumer</w:t>
      </w:r>
      <w:r w:rsidR="00245B88">
        <w:rPr>
          <w:rFonts w:ascii="Arial" w:hAnsi="Arial" w:cs="Arial"/>
          <w:sz w:val="20"/>
          <w:szCs w:val="20"/>
        </w:rPr>
        <w:t>s</w:t>
      </w:r>
      <w:r w:rsidR="00B75A3A">
        <w:rPr>
          <w:rFonts w:ascii="Arial" w:hAnsi="Arial" w:cs="Arial"/>
          <w:sz w:val="20"/>
          <w:szCs w:val="20"/>
        </w:rPr>
        <w:t xml:space="preserve"> and business</w:t>
      </w:r>
      <w:r w:rsidR="00245B88">
        <w:rPr>
          <w:rFonts w:ascii="Arial" w:hAnsi="Arial" w:cs="Arial"/>
          <w:sz w:val="20"/>
          <w:szCs w:val="20"/>
        </w:rPr>
        <w:t>es</w:t>
      </w:r>
      <w:r w:rsidR="00B75A3A">
        <w:rPr>
          <w:rFonts w:ascii="Arial" w:hAnsi="Arial" w:cs="Arial"/>
          <w:sz w:val="20"/>
          <w:szCs w:val="20"/>
        </w:rPr>
        <w:t xml:space="preserve"> remain robust</w:t>
      </w:r>
      <w:r w:rsidR="001E6917">
        <w:rPr>
          <w:rFonts w:ascii="Arial" w:hAnsi="Arial" w:cs="Arial"/>
          <w:sz w:val="20"/>
          <w:szCs w:val="20"/>
        </w:rPr>
        <w:t xml:space="preserve"> and,</w:t>
      </w:r>
      <w:r w:rsidR="00B75A3A">
        <w:rPr>
          <w:rFonts w:ascii="Arial" w:hAnsi="Arial" w:cs="Arial"/>
          <w:sz w:val="20"/>
          <w:szCs w:val="20"/>
        </w:rPr>
        <w:t xml:space="preserve"> the job market continues to remain resilient</w:t>
      </w:r>
      <w:r w:rsidR="00446A8C">
        <w:rPr>
          <w:rStyle w:val="EndnoteReference"/>
          <w:rFonts w:ascii="Arial" w:hAnsi="Arial" w:cs="Arial"/>
          <w:sz w:val="20"/>
          <w:szCs w:val="20"/>
        </w:rPr>
        <w:endnoteReference w:id="10"/>
      </w:r>
      <w:r w:rsidR="00B75A3A">
        <w:rPr>
          <w:rFonts w:ascii="Arial" w:hAnsi="Arial" w:cs="Arial"/>
          <w:sz w:val="20"/>
          <w:szCs w:val="20"/>
        </w:rPr>
        <w:t>.</w:t>
      </w:r>
      <w:bookmarkStart w:id="1" w:name="_Hlk97266324"/>
      <w:r w:rsidR="00B75A3A" w:rsidRPr="00B75A3A">
        <w:rPr>
          <w:rFonts w:ascii="Arial" w:hAnsi="Arial" w:cs="Arial"/>
          <w:sz w:val="20"/>
          <w:szCs w:val="20"/>
        </w:rPr>
        <w:t xml:space="preserve"> </w:t>
      </w:r>
      <w:bookmarkEnd w:id="1"/>
    </w:p>
    <w:p w14:paraId="487E666C" w14:textId="49F6CA88" w:rsidR="004466D2" w:rsidRDefault="004466D2" w:rsidP="000A760B">
      <w:pPr>
        <w:spacing w:after="120"/>
        <w:ind w:left="-720" w:right="-720"/>
        <w:rPr>
          <w:rFonts w:ascii="Arial" w:hAnsi="Arial" w:cs="Arial"/>
          <w:sz w:val="20"/>
          <w:szCs w:val="20"/>
        </w:rPr>
      </w:pPr>
      <w:r>
        <w:rPr>
          <w:noProof/>
        </w:rPr>
        <w:drawing>
          <wp:inline distT="0" distB="0" distL="0" distR="0" wp14:anchorId="1BC4B1C7" wp14:editId="4A174737">
            <wp:extent cx="3461707" cy="24003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67532" cy="2404339"/>
                    </a:xfrm>
                    <a:prstGeom prst="rect">
                      <a:avLst/>
                    </a:prstGeom>
                  </pic:spPr>
                </pic:pic>
              </a:graphicData>
            </a:graphic>
          </wp:inline>
        </w:drawing>
      </w:r>
    </w:p>
    <w:p w14:paraId="6F3015AB" w14:textId="232127A5" w:rsidR="00E03FBA" w:rsidRPr="00557B64" w:rsidRDefault="007A448F" w:rsidP="00377387">
      <w:pPr>
        <w:spacing w:after="120"/>
        <w:ind w:left="-720" w:right="-720"/>
        <w:rPr>
          <w:rFonts w:ascii="Arial" w:hAnsi="Arial" w:cs="Arial"/>
          <w:color w:val="666666" w:themeColor="background2" w:themeShade="80"/>
          <w:sz w:val="16"/>
          <w:szCs w:val="16"/>
        </w:rPr>
      </w:pPr>
      <w:r>
        <w:rPr>
          <w:rFonts w:ascii="Arial" w:hAnsi="Arial" w:cs="Arial"/>
          <w:sz w:val="20"/>
          <w:szCs w:val="20"/>
        </w:rPr>
        <w:t xml:space="preserve">Geopolitical risks are sadly a wildcard in investing and nearly impossible to forecast. </w:t>
      </w:r>
      <w:r w:rsidR="00AE065F">
        <w:rPr>
          <w:rFonts w:ascii="Arial" w:hAnsi="Arial" w:cs="Arial"/>
          <w:sz w:val="20"/>
          <w:szCs w:val="20"/>
        </w:rPr>
        <w:t>Amidst this u</w:t>
      </w:r>
      <w:r w:rsidR="00E84B03">
        <w:rPr>
          <w:rFonts w:ascii="Arial" w:hAnsi="Arial" w:cs="Arial"/>
          <w:sz w:val="20"/>
          <w:szCs w:val="20"/>
        </w:rPr>
        <w:t>ncertainty, g</w:t>
      </w:r>
      <w:r>
        <w:rPr>
          <w:rFonts w:ascii="Arial" w:hAnsi="Arial" w:cs="Arial"/>
          <w:sz w:val="20"/>
          <w:szCs w:val="20"/>
        </w:rPr>
        <w:t xml:space="preserve">lobal </w:t>
      </w:r>
      <w:r w:rsidR="00940786">
        <w:rPr>
          <w:rFonts w:ascii="Arial" w:hAnsi="Arial" w:cs="Arial"/>
          <w:sz w:val="20"/>
          <w:szCs w:val="20"/>
        </w:rPr>
        <w:t>markets will remain choppy in the near term</w:t>
      </w:r>
      <w:r w:rsidR="000445C3">
        <w:rPr>
          <w:rFonts w:ascii="Arial" w:hAnsi="Arial" w:cs="Arial"/>
          <w:sz w:val="20"/>
          <w:szCs w:val="20"/>
        </w:rPr>
        <w:t>.</w:t>
      </w:r>
      <w:r w:rsidR="00940786">
        <w:rPr>
          <w:rFonts w:ascii="Arial" w:hAnsi="Arial" w:cs="Arial"/>
          <w:sz w:val="20"/>
          <w:szCs w:val="20"/>
        </w:rPr>
        <w:t xml:space="preserve"> </w:t>
      </w:r>
      <w:r w:rsidR="00AE3251">
        <w:rPr>
          <w:rFonts w:ascii="Arial" w:hAnsi="Arial" w:cs="Arial"/>
          <w:sz w:val="20"/>
          <w:szCs w:val="20"/>
        </w:rPr>
        <w:t>This,</w:t>
      </w:r>
      <w:r w:rsidR="00940786">
        <w:rPr>
          <w:rFonts w:ascii="Arial" w:hAnsi="Arial" w:cs="Arial"/>
          <w:sz w:val="20"/>
          <w:szCs w:val="20"/>
        </w:rPr>
        <w:t xml:space="preserve"> </w:t>
      </w:r>
      <w:r w:rsidR="00AE3251">
        <w:rPr>
          <w:rFonts w:ascii="Arial" w:hAnsi="Arial" w:cs="Arial"/>
          <w:sz w:val="20"/>
          <w:szCs w:val="20"/>
        </w:rPr>
        <w:t>however,</w:t>
      </w:r>
      <w:r w:rsidR="00AE065F">
        <w:rPr>
          <w:rFonts w:ascii="Arial" w:hAnsi="Arial" w:cs="Arial"/>
          <w:sz w:val="20"/>
          <w:szCs w:val="20"/>
        </w:rPr>
        <w:t xml:space="preserve"> </w:t>
      </w:r>
      <w:r w:rsidR="00940786">
        <w:rPr>
          <w:rFonts w:ascii="Arial" w:hAnsi="Arial" w:cs="Arial"/>
          <w:sz w:val="20"/>
          <w:szCs w:val="20"/>
        </w:rPr>
        <w:t>should not change most investors</w:t>
      </w:r>
      <w:r w:rsidR="000D47D0">
        <w:rPr>
          <w:rFonts w:ascii="Arial" w:hAnsi="Arial" w:cs="Arial"/>
          <w:sz w:val="20"/>
          <w:szCs w:val="20"/>
        </w:rPr>
        <w:t>’</w:t>
      </w:r>
      <w:r w:rsidR="00940786">
        <w:rPr>
          <w:rFonts w:ascii="Arial" w:hAnsi="Arial" w:cs="Arial"/>
          <w:sz w:val="20"/>
          <w:szCs w:val="20"/>
        </w:rPr>
        <w:t xml:space="preserve"> long</w:t>
      </w:r>
      <w:r w:rsidR="008864BC">
        <w:rPr>
          <w:rFonts w:ascii="Arial" w:hAnsi="Arial" w:cs="Arial"/>
          <w:sz w:val="20"/>
          <w:szCs w:val="20"/>
        </w:rPr>
        <w:t>-</w:t>
      </w:r>
      <w:r w:rsidR="00940786">
        <w:rPr>
          <w:rFonts w:ascii="Arial" w:hAnsi="Arial" w:cs="Arial"/>
          <w:sz w:val="20"/>
          <w:szCs w:val="20"/>
        </w:rPr>
        <w:t xml:space="preserve">term plans. As difficult as it might be, sticking to one’s investment plan </w:t>
      </w:r>
      <w:r w:rsidR="00A61C58">
        <w:rPr>
          <w:rFonts w:ascii="Arial" w:hAnsi="Arial" w:cs="Arial"/>
          <w:sz w:val="20"/>
          <w:szCs w:val="20"/>
        </w:rPr>
        <w:t xml:space="preserve">and staying put </w:t>
      </w:r>
      <w:r w:rsidR="00E84B03">
        <w:rPr>
          <w:rFonts w:ascii="Arial" w:hAnsi="Arial" w:cs="Arial"/>
          <w:sz w:val="20"/>
          <w:szCs w:val="20"/>
        </w:rPr>
        <w:t xml:space="preserve">with a diversified </w:t>
      </w:r>
      <w:r w:rsidR="00DB19B3">
        <w:rPr>
          <w:rFonts w:ascii="Arial" w:hAnsi="Arial" w:cs="Arial"/>
          <w:sz w:val="20"/>
          <w:szCs w:val="20"/>
        </w:rPr>
        <w:t xml:space="preserve">portfolio </w:t>
      </w:r>
      <w:r w:rsidR="00940786">
        <w:rPr>
          <w:rFonts w:ascii="Arial" w:hAnsi="Arial" w:cs="Arial"/>
          <w:sz w:val="20"/>
          <w:szCs w:val="20"/>
        </w:rPr>
        <w:t xml:space="preserve">might be </w:t>
      </w:r>
      <w:r w:rsidR="00942DBE">
        <w:rPr>
          <w:rFonts w:ascii="Arial" w:hAnsi="Arial" w:cs="Arial"/>
          <w:sz w:val="20"/>
          <w:szCs w:val="20"/>
        </w:rPr>
        <w:t xml:space="preserve">the </w:t>
      </w:r>
      <w:r w:rsidR="00940786">
        <w:rPr>
          <w:rFonts w:ascii="Arial" w:hAnsi="Arial" w:cs="Arial"/>
          <w:sz w:val="20"/>
          <w:szCs w:val="20"/>
        </w:rPr>
        <w:t>best course of action when faced with uncertainty and volatility.</w:t>
      </w:r>
    </w:p>
    <w:p w14:paraId="7D38CFC6" w14:textId="6334442C" w:rsidR="00E74773" w:rsidRPr="00E03FBA" w:rsidRDefault="009D5606" w:rsidP="00E03FBA">
      <w:pPr>
        <w:spacing w:after="120"/>
        <w:ind w:left="-630" w:right="-720"/>
        <w:rPr>
          <w:rFonts w:ascii="Arial" w:hAnsi="Arial" w:cs="Arial"/>
          <w:noProof/>
          <w:sz w:val="20"/>
          <w:szCs w:val="20"/>
        </w:rPr>
        <w:sectPr w:rsidR="00E74773" w:rsidRPr="00E03FBA" w:rsidSect="0017224E">
          <w:endnotePr>
            <w:numFmt w:val="decimal"/>
          </w:endnotePr>
          <w:type w:val="continuous"/>
          <w:pgSz w:w="12240" w:h="15840"/>
          <w:pgMar w:top="-1656" w:right="1440" w:bottom="1512" w:left="1440" w:header="0" w:footer="720" w:gutter="0"/>
          <w:cols w:num="2" w:space="1800"/>
          <w:titlePg/>
          <w:docGrid w:linePitch="360"/>
        </w:sectPr>
      </w:pPr>
      <w:r>
        <w:rPr>
          <w:rFonts w:ascii="Arial" w:hAnsi="Arial" w:cs="Arial"/>
          <w:noProof/>
          <w:sz w:val="20"/>
          <w:szCs w:val="20"/>
        </w:rPr>
        <w:t xml:space="preserve"> </w:t>
      </w:r>
    </w:p>
    <w:p w14:paraId="6D37E143" w14:textId="77777777" w:rsidR="00F630D8" w:rsidRDefault="00F630D8" w:rsidP="003873A0">
      <w:pPr>
        <w:spacing w:after="160"/>
        <w:ind w:right="-720"/>
        <w:rPr>
          <w:rFonts w:ascii="Arial" w:hAnsi="Arial" w:cs="Arial"/>
          <w:color w:val="343433"/>
          <w:sz w:val="16"/>
          <w:szCs w:val="16"/>
        </w:rPr>
      </w:pPr>
    </w:p>
    <w:p w14:paraId="4593E988" w14:textId="0BB9AD3E" w:rsidR="00D8372D" w:rsidRDefault="00D8372D" w:rsidP="003873A0">
      <w:pPr>
        <w:spacing w:after="160"/>
        <w:ind w:right="-720"/>
        <w:rPr>
          <w:rFonts w:ascii="Arial" w:hAnsi="Arial" w:cs="Arial"/>
          <w:color w:val="343433"/>
          <w:sz w:val="16"/>
          <w:szCs w:val="16"/>
        </w:rPr>
      </w:pPr>
      <w:r w:rsidRPr="0040163B">
        <w:rPr>
          <w:rFonts w:ascii="Arial" w:hAnsi="Arial" w:cs="Arial"/>
          <w:noProof/>
          <w:color w:val="343433"/>
          <w:sz w:val="21"/>
        </w:rPr>
        <w:lastRenderedPageBreak/>
        <mc:AlternateContent>
          <mc:Choice Requires="wpg">
            <w:drawing>
              <wp:anchor distT="0" distB="0" distL="114300" distR="114300" simplePos="0" relativeHeight="251669504" behindDoc="0" locked="0" layoutInCell="1" allowOverlap="1" wp14:anchorId="66F1F175" wp14:editId="6CF76C84">
                <wp:simplePos x="0" y="0"/>
                <wp:positionH relativeFrom="margin">
                  <wp:posOffset>-603250</wp:posOffset>
                </wp:positionH>
                <wp:positionV relativeFrom="page">
                  <wp:posOffset>5283200</wp:posOffset>
                </wp:positionV>
                <wp:extent cx="7105650" cy="3818890"/>
                <wp:effectExtent l="0" t="0" r="0" b="0"/>
                <wp:wrapTopAndBottom/>
                <wp:docPr id="21" name="Group 21"/>
                <wp:cNvGraphicFramePr/>
                <a:graphic xmlns:a="http://schemas.openxmlformats.org/drawingml/2006/main">
                  <a:graphicData uri="http://schemas.microsoft.com/office/word/2010/wordprocessingGroup">
                    <wpg:wgp>
                      <wpg:cNvGrpSpPr/>
                      <wpg:grpSpPr>
                        <a:xfrm>
                          <a:off x="0" y="0"/>
                          <a:ext cx="7105650" cy="3818890"/>
                          <a:chOff x="-214504" y="299834"/>
                          <a:chExt cx="6858000" cy="1968741"/>
                        </a:xfrm>
                      </wpg:grpSpPr>
                      <wps:wsp>
                        <wps:cNvPr id="17" name="Rectangle 17"/>
                        <wps:cNvSpPr/>
                        <wps:spPr>
                          <a:xfrm>
                            <a:off x="-214504" y="299834"/>
                            <a:ext cx="6858000" cy="192744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138287" y="340171"/>
                            <a:ext cx="5485507" cy="1904184"/>
                          </a:xfrm>
                          <a:prstGeom prst="rect">
                            <a:avLst/>
                          </a:prstGeom>
                          <a:noFill/>
                          <a:ln w="6350">
                            <a:noFill/>
                          </a:ln>
                        </wps:spPr>
                        <wps:txbx>
                          <w:txbxContent>
                            <w:p w14:paraId="6FDF8ABE" w14:textId="77777777" w:rsidR="009F1558" w:rsidRPr="00E93D58" w:rsidRDefault="009F1558" w:rsidP="003754C3">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DDA9E5F"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76FAA34F" w14:textId="553FD3BF"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r w:rsidR="00A85291" w:rsidRPr="00A85291">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08581732"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367E98A1"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1B643C26" w14:textId="1064DEC4"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©202</w:t>
                              </w:r>
                              <w:r>
                                <w:rPr>
                                  <w:rFonts w:ascii="Arial" w:hAnsi="Arial" w:cs="Arial"/>
                                  <w:sz w:val="16"/>
                                  <w:szCs w:val="16"/>
                                </w:rPr>
                                <w:t>2</w:t>
                              </w:r>
                              <w:r w:rsidRPr="001608CF">
                                <w:rPr>
                                  <w:rFonts w:ascii="Arial" w:hAnsi="Arial" w:cs="Arial"/>
                                  <w:sz w:val="16"/>
                                  <w:szCs w:val="16"/>
                                </w:rPr>
                                <w:t xml:space="preserve"> AssetMark, Inc. All rights reserved. </w:t>
                              </w:r>
                              <w:r>
                                <w:rPr>
                                  <w:rFonts w:ascii="Arial" w:hAnsi="Arial" w:cs="Arial"/>
                                  <w:sz w:val="16"/>
                                  <w:szCs w:val="16"/>
                                </w:rPr>
                                <w:br/>
                              </w:r>
                              <w:r w:rsidR="0004047E" w:rsidRPr="0004047E">
                                <w:rPr>
                                  <w:rFonts w:ascii="Arial" w:hAnsi="Arial" w:cs="Arial"/>
                                  <w:sz w:val="16"/>
                                  <w:szCs w:val="16"/>
                                </w:rPr>
                                <w:t>103305</w:t>
                              </w:r>
                              <w:r w:rsidRPr="00960B00">
                                <w:rPr>
                                  <w:rFonts w:ascii="Arial" w:hAnsi="Arial" w:cs="Arial"/>
                                  <w:sz w:val="16"/>
                                  <w:szCs w:val="16"/>
                                </w:rPr>
                                <w:t xml:space="preserve"> | </w:t>
                              </w:r>
                              <w:r w:rsidR="0004047E" w:rsidRPr="0004047E">
                                <w:rPr>
                                  <w:rFonts w:ascii="Arial" w:hAnsi="Arial" w:cs="Arial"/>
                                  <w:sz w:val="16"/>
                                  <w:szCs w:val="16"/>
                                </w:rPr>
                                <w:t>C22-18578</w:t>
                              </w:r>
                              <w:r w:rsidR="0004047E">
                                <w:rPr>
                                  <w:rFonts w:ascii="Arial" w:hAnsi="Arial" w:cs="Arial"/>
                                  <w:sz w:val="16"/>
                                  <w:szCs w:val="16"/>
                                </w:rPr>
                                <w:t xml:space="preserve"> </w:t>
                              </w:r>
                              <w:r w:rsidRPr="00960B00">
                                <w:rPr>
                                  <w:rFonts w:ascii="Arial" w:hAnsi="Arial" w:cs="Arial"/>
                                  <w:sz w:val="16"/>
                                  <w:szCs w:val="16"/>
                                </w:rPr>
                                <w:t>| 0</w:t>
                              </w:r>
                              <w:r w:rsidR="005B477D">
                                <w:rPr>
                                  <w:rFonts w:ascii="Arial" w:hAnsi="Arial" w:cs="Arial"/>
                                  <w:sz w:val="16"/>
                                  <w:szCs w:val="16"/>
                                </w:rPr>
                                <w:t>3</w:t>
                              </w:r>
                              <w:r w:rsidRPr="00960B00">
                                <w:rPr>
                                  <w:rFonts w:ascii="Arial" w:hAnsi="Arial" w:cs="Arial"/>
                                  <w:sz w:val="16"/>
                                  <w:szCs w:val="16"/>
                                </w:rPr>
                                <w:t>/2022 | EXP 0</w:t>
                              </w:r>
                              <w:r w:rsidR="005B477D">
                                <w:rPr>
                                  <w:rFonts w:ascii="Arial" w:hAnsi="Arial" w:cs="Arial"/>
                                  <w:sz w:val="16"/>
                                  <w:szCs w:val="16"/>
                                </w:rPr>
                                <w:t>3</w:t>
                              </w:r>
                              <w:r w:rsidRPr="00960B00">
                                <w:rPr>
                                  <w:rFonts w:ascii="Arial" w:hAnsi="Arial" w:cs="Arial"/>
                                  <w:sz w:val="16"/>
                                  <w:szCs w:val="16"/>
                                </w:rPr>
                                <w:t>/</w:t>
                              </w:r>
                              <w:r w:rsidR="005B477D">
                                <w:rPr>
                                  <w:rFonts w:ascii="Arial" w:hAnsi="Arial" w:cs="Arial"/>
                                  <w:sz w:val="16"/>
                                  <w:szCs w:val="16"/>
                                </w:rPr>
                                <w:t>31</w:t>
                              </w:r>
                              <w:r w:rsidRPr="00960B00">
                                <w:rPr>
                                  <w:rFonts w:ascii="Arial" w:hAnsi="Arial" w:cs="Arial"/>
                                  <w:sz w:val="16"/>
                                  <w:szCs w:val="16"/>
                                </w:rPr>
                                <w:t>/2024</w:t>
                              </w:r>
                            </w:p>
                            <w:p w14:paraId="6F643B3E" w14:textId="77777777" w:rsidR="009F1558" w:rsidRPr="00BF0CB7" w:rsidRDefault="009F1558" w:rsidP="003754C3">
                              <w:pPr>
                                <w:spacing w:before="100" w:beforeAutospacing="1" w:after="100" w:afterAutospacing="1"/>
                                <w:rPr>
                                  <w:rFonts w:ascii="Arial" w:hAnsi="Arial" w:cs="Arial"/>
                                  <w:sz w:val="16"/>
                                  <w:szCs w:val="16"/>
                                </w:rPr>
                              </w:pPr>
                            </w:p>
                            <w:p w14:paraId="7341B7A0" w14:textId="77777777" w:rsidR="009F1558" w:rsidRPr="00BF0CB7" w:rsidRDefault="009F1558" w:rsidP="003754C3">
                              <w:pPr>
                                <w:spacing w:after="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34116" y="323093"/>
                            <a:ext cx="1380112" cy="1945482"/>
                          </a:xfrm>
                          <a:prstGeom prst="rect">
                            <a:avLst/>
                          </a:prstGeom>
                          <a:noFill/>
                          <a:ln w="6350">
                            <a:noFill/>
                          </a:ln>
                        </wps:spPr>
                        <wps:txbx>
                          <w:txbxContent>
                            <w:p w14:paraId="3B2E69F0" w14:textId="77777777" w:rsidR="009F1558" w:rsidRPr="00BF0CB7" w:rsidRDefault="009F1558" w:rsidP="003754C3">
                              <w:pPr>
                                <w:spacing w:after="120"/>
                                <w:rPr>
                                  <w:rFonts w:ascii="Arial" w:hAnsi="Arial" w:cs="Arial"/>
                                  <w:b/>
                                  <w:sz w:val="16"/>
                                  <w:szCs w:val="16"/>
                                </w:rPr>
                              </w:pPr>
                              <w:r w:rsidRPr="00BF0CB7">
                                <w:rPr>
                                  <w:rFonts w:ascii="Arial" w:hAnsi="Arial" w:cs="Arial"/>
                                  <w:b/>
                                  <w:sz w:val="16"/>
                                  <w:szCs w:val="16"/>
                                </w:rPr>
                                <w:t>AssetMark, Inc.</w:t>
                              </w:r>
                            </w:p>
                            <w:p w14:paraId="7EA2FCEB" w14:textId="77777777" w:rsidR="009F1558" w:rsidRPr="00BF0CB7" w:rsidRDefault="009F1558" w:rsidP="003754C3">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F1F175" id="Group 21" o:spid="_x0000_s1026" style="position:absolute;margin-left:-47.5pt;margin-top:416pt;width:559.5pt;height:300.7pt;z-index:251669504;mso-position-horizontal-relative:margin;mso-position-vertical-relative:page;mso-width-relative:margin;mso-height-relative:margin" coordorigin="-2145,2998" coordsize="68580,19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">
                <v:rect id="Rectangle 17" o:spid="_x0000_s1027" style="position:absolute;left:-2145;top:2998;width:68579;height:19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shapetype id="_x0000_t202" coordsize="21600,21600" o:spt="202" path="m,l,21600r21600,l21600,xe">
                  <v:stroke joinstyle="miter"/>
                  <v:path gradientshapeok="t" o:connecttype="rect"/>
                </v:shapetype>
                <v:shape id="Text Box 19" o:spid="_x0000_s1028" type="#_x0000_t202" style="position:absolute;left:11382;top:3401;width:54855;height:1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6FDF8ABE" w14:textId="77777777" w:rsidR="009F1558" w:rsidRPr="00E93D58" w:rsidRDefault="009F1558" w:rsidP="003754C3">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DDA9E5F"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76FAA34F" w14:textId="553FD3BF"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r w:rsidR="00A85291" w:rsidRPr="00A85291">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08581732"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367E98A1"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1B643C26" w14:textId="1064DEC4"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©202</w:t>
                        </w:r>
                        <w:r>
                          <w:rPr>
                            <w:rFonts w:ascii="Arial" w:hAnsi="Arial" w:cs="Arial"/>
                            <w:sz w:val="16"/>
                            <w:szCs w:val="16"/>
                          </w:rPr>
                          <w:t>2</w:t>
                        </w:r>
                        <w:r w:rsidRPr="001608CF">
                          <w:rPr>
                            <w:rFonts w:ascii="Arial" w:hAnsi="Arial" w:cs="Arial"/>
                            <w:sz w:val="16"/>
                            <w:szCs w:val="16"/>
                          </w:rPr>
                          <w:t xml:space="preserve"> AssetMark, Inc. All rights reserved. </w:t>
                        </w:r>
                        <w:r>
                          <w:rPr>
                            <w:rFonts w:ascii="Arial" w:hAnsi="Arial" w:cs="Arial"/>
                            <w:sz w:val="16"/>
                            <w:szCs w:val="16"/>
                          </w:rPr>
                          <w:br/>
                        </w:r>
                        <w:r w:rsidR="0004047E" w:rsidRPr="0004047E">
                          <w:rPr>
                            <w:rFonts w:ascii="Arial" w:hAnsi="Arial" w:cs="Arial"/>
                            <w:sz w:val="16"/>
                            <w:szCs w:val="16"/>
                          </w:rPr>
                          <w:t>103305</w:t>
                        </w:r>
                        <w:r w:rsidRPr="00960B00">
                          <w:rPr>
                            <w:rFonts w:ascii="Arial" w:hAnsi="Arial" w:cs="Arial"/>
                            <w:sz w:val="16"/>
                            <w:szCs w:val="16"/>
                          </w:rPr>
                          <w:t xml:space="preserve"> | </w:t>
                        </w:r>
                        <w:r w:rsidR="0004047E" w:rsidRPr="0004047E">
                          <w:rPr>
                            <w:rFonts w:ascii="Arial" w:hAnsi="Arial" w:cs="Arial"/>
                            <w:sz w:val="16"/>
                            <w:szCs w:val="16"/>
                          </w:rPr>
                          <w:t>C22-18578</w:t>
                        </w:r>
                        <w:r w:rsidR="0004047E">
                          <w:rPr>
                            <w:rFonts w:ascii="Arial" w:hAnsi="Arial" w:cs="Arial"/>
                            <w:sz w:val="16"/>
                            <w:szCs w:val="16"/>
                          </w:rPr>
                          <w:t xml:space="preserve"> </w:t>
                        </w:r>
                        <w:r w:rsidRPr="00960B00">
                          <w:rPr>
                            <w:rFonts w:ascii="Arial" w:hAnsi="Arial" w:cs="Arial"/>
                            <w:sz w:val="16"/>
                            <w:szCs w:val="16"/>
                          </w:rPr>
                          <w:t>| 0</w:t>
                        </w:r>
                        <w:r w:rsidR="005B477D">
                          <w:rPr>
                            <w:rFonts w:ascii="Arial" w:hAnsi="Arial" w:cs="Arial"/>
                            <w:sz w:val="16"/>
                            <w:szCs w:val="16"/>
                          </w:rPr>
                          <w:t>3</w:t>
                        </w:r>
                        <w:r w:rsidRPr="00960B00">
                          <w:rPr>
                            <w:rFonts w:ascii="Arial" w:hAnsi="Arial" w:cs="Arial"/>
                            <w:sz w:val="16"/>
                            <w:szCs w:val="16"/>
                          </w:rPr>
                          <w:t>/2022 | EXP 0</w:t>
                        </w:r>
                        <w:r w:rsidR="005B477D">
                          <w:rPr>
                            <w:rFonts w:ascii="Arial" w:hAnsi="Arial" w:cs="Arial"/>
                            <w:sz w:val="16"/>
                            <w:szCs w:val="16"/>
                          </w:rPr>
                          <w:t>3</w:t>
                        </w:r>
                        <w:r w:rsidRPr="00960B00">
                          <w:rPr>
                            <w:rFonts w:ascii="Arial" w:hAnsi="Arial" w:cs="Arial"/>
                            <w:sz w:val="16"/>
                            <w:szCs w:val="16"/>
                          </w:rPr>
                          <w:t>/</w:t>
                        </w:r>
                        <w:r w:rsidR="005B477D">
                          <w:rPr>
                            <w:rFonts w:ascii="Arial" w:hAnsi="Arial" w:cs="Arial"/>
                            <w:sz w:val="16"/>
                            <w:szCs w:val="16"/>
                          </w:rPr>
                          <w:t>31</w:t>
                        </w:r>
                        <w:r w:rsidRPr="00960B00">
                          <w:rPr>
                            <w:rFonts w:ascii="Arial" w:hAnsi="Arial" w:cs="Arial"/>
                            <w:sz w:val="16"/>
                            <w:szCs w:val="16"/>
                          </w:rPr>
                          <w:t>/2024</w:t>
                        </w:r>
                      </w:p>
                      <w:p w14:paraId="6F643B3E" w14:textId="77777777" w:rsidR="009F1558" w:rsidRPr="00BF0CB7" w:rsidRDefault="009F1558" w:rsidP="003754C3">
                        <w:pPr>
                          <w:spacing w:before="100" w:beforeAutospacing="1" w:after="100" w:afterAutospacing="1"/>
                          <w:rPr>
                            <w:rFonts w:ascii="Arial" w:hAnsi="Arial" w:cs="Arial"/>
                            <w:sz w:val="16"/>
                            <w:szCs w:val="16"/>
                          </w:rPr>
                        </w:pPr>
                      </w:p>
                      <w:p w14:paraId="7341B7A0" w14:textId="77777777" w:rsidR="009F1558" w:rsidRPr="00BF0CB7" w:rsidRDefault="009F1558" w:rsidP="003754C3">
                        <w:pPr>
                          <w:spacing w:after="0" w:line="240" w:lineRule="auto"/>
                          <w:rPr>
                            <w:rFonts w:ascii="Arial" w:hAnsi="Arial" w:cs="Arial"/>
                            <w:sz w:val="16"/>
                            <w:szCs w:val="16"/>
                          </w:rPr>
                        </w:pPr>
                      </w:p>
                    </w:txbxContent>
                  </v:textbox>
                </v:shape>
                <v:shape id="Text Box 20" o:spid="_x0000_s1029" type="#_x0000_t202" style="position:absolute;left:-1341;top:3230;width:13800;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3B2E69F0" w14:textId="77777777" w:rsidR="009F1558" w:rsidRPr="00BF0CB7" w:rsidRDefault="009F1558" w:rsidP="003754C3">
                        <w:pPr>
                          <w:spacing w:after="120"/>
                          <w:rPr>
                            <w:rFonts w:ascii="Arial" w:hAnsi="Arial" w:cs="Arial"/>
                            <w:b/>
                            <w:sz w:val="16"/>
                            <w:szCs w:val="16"/>
                          </w:rPr>
                        </w:pPr>
                        <w:r w:rsidRPr="00BF0CB7">
                          <w:rPr>
                            <w:rFonts w:ascii="Arial" w:hAnsi="Arial" w:cs="Arial"/>
                            <w:b/>
                            <w:sz w:val="16"/>
                            <w:szCs w:val="16"/>
                          </w:rPr>
                          <w:t>AssetMark, Inc.</w:t>
                        </w:r>
                      </w:p>
                      <w:p w14:paraId="7EA2FCEB" w14:textId="77777777" w:rsidR="009F1558" w:rsidRPr="00BF0CB7" w:rsidRDefault="009F1558" w:rsidP="003754C3">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v:textbox>
                </v:shape>
                <w10:wrap type="topAndBottom" anchorx="margin" anchory="page"/>
              </v:group>
            </w:pict>
          </mc:Fallback>
        </mc:AlternateContent>
      </w:r>
    </w:p>
    <w:sectPr w:rsidR="00D8372D" w:rsidSect="007B0461">
      <w:type w:val="continuous"/>
      <w:pgSz w:w="12240" w:h="15840"/>
      <w:pgMar w:top="-1656" w:right="1440" w:bottom="1512"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155B3" w14:textId="77777777" w:rsidR="008B7329" w:rsidRDefault="008B7329" w:rsidP="005C1D70">
      <w:pPr>
        <w:spacing w:after="0" w:line="240" w:lineRule="auto"/>
      </w:pPr>
      <w:r>
        <w:separator/>
      </w:r>
    </w:p>
  </w:endnote>
  <w:endnote w:type="continuationSeparator" w:id="0">
    <w:p w14:paraId="7FE042E7" w14:textId="77777777" w:rsidR="008B7329" w:rsidRDefault="008B7329" w:rsidP="005C1D70">
      <w:pPr>
        <w:spacing w:after="0" w:line="240" w:lineRule="auto"/>
      </w:pPr>
      <w:r>
        <w:continuationSeparator/>
      </w:r>
    </w:p>
  </w:endnote>
  <w:endnote w:id="1">
    <w:p w14:paraId="50CC1D2B" w14:textId="135932B3" w:rsidR="003E66DD" w:rsidRPr="00A81357" w:rsidRDefault="003E66DD">
      <w:pPr>
        <w:pStyle w:val="EndnoteText"/>
        <w:rPr>
          <w:rFonts w:ascii="Arial" w:hAnsi="Arial" w:cs="Arial"/>
          <w:sz w:val="16"/>
          <w:szCs w:val="16"/>
        </w:rPr>
      </w:pPr>
      <w:r w:rsidRPr="00A81357">
        <w:rPr>
          <w:rStyle w:val="EndnoteReference"/>
          <w:rFonts w:ascii="Arial" w:hAnsi="Arial" w:cs="Arial"/>
          <w:sz w:val="16"/>
          <w:szCs w:val="16"/>
        </w:rPr>
        <w:endnoteRef/>
      </w:r>
      <w:r w:rsidRPr="00A81357">
        <w:rPr>
          <w:rFonts w:ascii="Arial" w:hAnsi="Arial" w:cs="Arial"/>
          <w:sz w:val="16"/>
          <w:szCs w:val="16"/>
        </w:rPr>
        <w:t xml:space="preserve"> https://www.reuters.com/business/energy/oil-extends-gains-above-90bbl-winter-storm-sweeps-through-united-states-2022-02-04/</w:t>
      </w:r>
    </w:p>
  </w:endnote>
  <w:endnote w:id="2">
    <w:p w14:paraId="6AEBB8B1" w14:textId="368B80CC" w:rsidR="00EE38F3" w:rsidRPr="00A81357" w:rsidRDefault="00EE38F3">
      <w:pPr>
        <w:pStyle w:val="EndnoteText"/>
        <w:rPr>
          <w:rFonts w:ascii="Arial" w:hAnsi="Arial" w:cs="Arial"/>
          <w:sz w:val="16"/>
          <w:szCs w:val="16"/>
        </w:rPr>
      </w:pPr>
      <w:r w:rsidRPr="00A81357">
        <w:rPr>
          <w:rStyle w:val="EndnoteReference"/>
          <w:rFonts w:ascii="Arial" w:hAnsi="Arial" w:cs="Arial"/>
          <w:sz w:val="16"/>
          <w:szCs w:val="16"/>
        </w:rPr>
        <w:endnoteRef/>
      </w:r>
      <w:r w:rsidRPr="00A81357">
        <w:rPr>
          <w:rFonts w:ascii="Arial" w:hAnsi="Arial" w:cs="Arial"/>
          <w:sz w:val="16"/>
          <w:szCs w:val="16"/>
        </w:rPr>
        <w:t xml:space="preserve"> https://fred.stlouisfed.org/series/TXNGSP</w:t>
      </w:r>
    </w:p>
  </w:endnote>
  <w:endnote w:id="3">
    <w:p w14:paraId="10524CFF" w14:textId="3FA7DA71" w:rsidR="00EE38F3" w:rsidRPr="00A81357" w:rsidRDefault="00EE38F3">
      <w:pPr>
        <w:pStyle w:val="EndnoteText"/>
        <w:rPr>
          <w:rFonts w:ascii="Arial" w:hAnsi="Arial" w:cs="Arial"/>
          <w:sz w:val="16"/>
          <w:szCs w:val="16"/>
        </w:rPr>
      </w:pPr>
      <w:r w:rsidRPr="00A81357">
        <w:rPr>
          <w:rStyle w:val="EndnoteReference"/>
          <w:rFonts w:ascii="Arial" w:hAnsi="Arial" w:cs="Arial"/>
          <w:sz w:val="16"/>
          <w:szCs w:val="16"/>
        </w:rPr>
        <w:endnoteRef/>
      </w:r>
      <w:r w:rsidRPr="00A81357">
        <w:rPr>
          <w:rFonts w:ascii="Arial" w:hAnsi="Arial" w:cs="Arial"/>
          <w:sz w:val="16"/>
          <w:szCs w:val="16"/>
        </w:rPr>
        <w:t xml:space="preserve"> https://data.worldbank.org/indicator/NY.GDP.MKTP.KD.ZG</w:t>
      </w:r>
    </w:p>
  </w:endnote>
  <w:endnote w:id="4">
    <w:p w14:paraId="6C30AA28" w14:textId="5CC36731" w:rsidR="00EE38F3" w:rsidRPr="00A81357" w:rsidRDefault="00EE38F3">
      <w:pPr>
        <w:pStyle w:val="EndnoteText"/>
        <w:rPr>
          <w:rFonts w:ascii="Arial" w:hAnsi="Arial" w:cs="Arial"/>
          <w:sz w:val="16"/>
          <w:szCs w:val="16"/>
        </w:rPr>
      </w:pPr>
      <w:r w:rsidRPr="00A81357">
        <w:rPr>
          <w:rStyle w:val="EndnoteReference"/>
          <w:rFonts w:ascii="Arial" w:hAnsi="Arial" w:cs="Arial"/>
          <w:sz w:val="16"/>
          <w:szCs w:val="16"/>
        </w:rPr>
        <w:endnoteRef/>
      </w:r>
      <w:r w:rsidRPr="00A81357">
        <w:rPr>
          <w:rFonts w:ascii="Arial" w:hAnsi="Arial" w:cs="Arial"/>
          <w:sz w:val="16"/>
          <w:szCs w:val="16"/>
        </w:rPr>
        <w:t xml:space="preserve"> Wells Fargo Economics: Some implications of the war between Russia and Ukraine</w:t>
      </w:r>
    </w:p>
  </w:endnote>
  <w:endnote w:id="5">
    <w:p w14:paraId="45F317E7" w14:textId="4509DB76" w:rsidR="003E66DD" w:rsidRPr="00A81357" w:rsidRDefault="003E66DD">
      <w:pPr>
        <w:pStyle w:val="EndnoteText"/>
        <w:rPr>
          <w:rFonts w:ascii="Arial" w:hAnsi="Arial" w:cs="Arial"/>
          <w:sz w:val="16"/>
          <w:szCs w:val="16"/>
        </w:rPr>
      </w:pPr>
      <w:r w:rsidRPr="00A81357">
        <w:rPr>
          <w:rStyle w:val="EndnoteReference"/>
          <w:rFonts w:ascii="Arial" w:hAnsi="Arial" w:cs="Arial"/>
          <w:sz w:val="16"/>
          <w:szCs w:val="16"/>
        </w:rPr>
        <w:endnoteRef/>
      </w:r>
      <w:r w:rsidRPr="00A81357">
        <w:rPr>
          <w:rFonts w:ascii="Arial" w:hAnsi="Arial" w:cs="Arial"/>
          <w:sz w:val="16"/>
          <w:szCs w:val="16"/>
        </w:rPr>
        <w:t xml:space="preserve"> Ned Davis Research: Sizing up the U.S. economic exposure to Russia</w:t>
      </w:r>
    </w:p>
  </w:endnote>
  <w:endnote w:id="6">
    <w:p w14:paraId="591847EA" w14:textId="63FB40B1" w:rsidR="003366E9" w:rsidRPr="00A81357" w:rsidRDefault="003366E9">
      <w:pPr>
        <w:pStyle w:val="EndnoteText"/>
        <w:rPr>
          <w:rFonts w:ascii="Arial" w:hAnsi="Arial" w:cs="Arial"/>
          <w:sz w:val="16"/>
          <w:szCs w:val="16"/>
        </w:rPr>
      </w:pPr>
      <w:r w:rsidRPr="00A81357">
        <w:rPr>
          <w:rStyle w:val="EndnoteReference"/>
          <w:rFonts w:ascii="Arial" w:hAnsi="Arial" w:cs="Arial"/>
          <w:sz w:val="16"/>
          <w:szCs w:val="16"/>
        </w:rPr>
        <w:endnoteRef/>
      </w:r>
      <w:r w:rsidRPr="00A81357">
        <w:rPr>
          <w:rFonts w:ascii="Arial" w:hAnsi="Arial" w:cs="Arial"/>
          <w:sz w:val="16"/>
          <w:szCs w:val="16"/>
        </w:rPr>
        <w:t xml:space="preserve"> https://www.ssga.com/us/en/intermediary/etfs/insights/questions-emerging-from-the-russia-ukraine-conflict</w:t>
      </w:r>
    </w:p>
  </w:endnote>
  <w:endnote w:id="7">
    <w:p w14:paraId="43F2E2A9" w14:textId="2AAFE3D0" w:rsidR="001240F8" w:rsidRPr="00A81357" w:rsidRDefault="001240F8">
      <w:pPr>
        <w:pStyle w:val="EndnoteText"/>
        <w:rPr>
          <w:rFonts w:ascii="Arial" w:hAnsi="Arial" w:cs="Arial"/>
          <w:sz w:val="16"/>
          <w:szCs w:val="16"/>
        </w:rPr>
      </w:pPr>
      <w:r w:rsidRPr="00A81357">
        <w:rPr>
          <w:rStyle w:val="EndnoteReference"/>
          <w:rFonts w:ascii="Arial" w:hAnsi="Arial" w:cs="Arial"/>
          <w:sz w:val="16"/>
          <w:szCs w:val="16"/>
        </w:rPr>
        <w:endnoteRef/>
      </w:r>
      <w:r w:rsidRPr="00A81357">
        <w:rPr>
          <w:rFonts w:ascii="Arial" w:hAnsi="Arial" w:cs="Arial"/>
          <w:sz w:val="16"/>
          <w:szCs w:val="16"/>
        </w:rPr>
        <w:t xml:space="preserve"> </w:t>
      </w:r>
      <w:r w:rsidR="003F7A5E" w:rsidRPr="00A81357">
        <w:rPr>
          <w:rFonts w:ascii="Arial" w:hAnsi="Arial" w:cs="Arial"/>
          <w:sz w:val="16"/>
          <w:szCs w:val="16"/>
        </w:rPr>
        <w:t>https://www.msci.com/eqb/pressreleases/archive/PR_Russia_Classification.pdf</w:t>
      </w:r>
    </w:p>
  </w:endnote>
  <w:endnote w:id="8">
    <w:p w14:paraId="2D0F5A01" w14:textId="3825BA67" w:rsidR="00BA5FA2" w:rsidRPr="00A81357" w:rsidRDefault="00BA5FA2">
      <w:pPr>
        <w:pStyle w:val="EndnoteText"/>
        <w:rPr>
          <w:rFonts w:ascii="Arial" w:hAnsi="Arial" w:cs="Arial"/>
          <w:sz w:val="16"/>
          <w:szCs w:val="16"/>
        </w:rPr>
      </w:pPr>
      <w:r w:rsidRPr="00A81357">
        <w:rPr>
          <w:rStyle w:val="EndnoteReference"/>
          <w:rFonts w:ascii="Arial" w:hAnsi="Arial" w:cs="Arial"/>
          <w:sz w:val="16"/>
          <w:szCs w:val="16"/>
        </w:rPr>
        <w:endnoteRef/>
      </w:r>
      <w:r w:rsidRPr="00A81357">
        <w:rPr>
          <w:rFonts w:ascii="Arial" w:hAnsi="Arial" w:cs="Arial"/>
          <w:sz w:val="16"/>
          <w:szCs w:val="16"/>
        </w:rPr>
        <w:t xml:space="preserve"> https://am.jpmorgan.com/us/en/asset-management/adv/insights/market-insights/market-updates/on-the-minds-of-investors/should-i-worry-about-russia-ukraine-tensions-impacting-markets/</w:t>
      </w:r>
    </w:p>
  </w:endnote>
  <w:endnote w:id="9">
    <w:p w14:paraId="5750353E" w14:textId="4D859749" w:rsidR="00446A8C" w:rsidRPr="00A81357" w:rsidRDefault="00446A8C">
      <w:pPr>
        <w:pStyle w:val="EndnoteText"/>
        <w:rPr>
          <w:rFonts w:ascii="Arial" w:hAnsi="Arial" w:cs="Arial"/>
          <w:sz w:val="16"/>
          <w:szCs w:val="16"/>
        </w:rPr>
      </w:pPr>
      <w:r w:rsidRPr="00A81357">
        <w:rPr>
          <w:rStyle w:val="EndnoteReference"/>
          <w:rFonts w:ascii="Arial" w:hAnsi="Arial" w:cs="Arial"/>
          <w:sz w:val="16"/>
          <w:szCs w:val="16"/>
        </w:rPr>
        <w:endnoteRef/>
      </w:r>
      <w:r w:rsidRPr="00A81357">
        <w:rPr>
          <w:rFonts w:ascii="Arial" w:hAnsi="Arial" w:cs="Arial"/>
          <w:sz w:val="16"/>
          <w:szCs w:val="16"/>
        </w:rPr>
        <w:t xml:space="preserve"> https://www.truist.com/content/dam/truist-bank/us/en/documents/article/wealth/insights/market-perspective-02-14-22.pdf</w:t>
      </w:r>
    </w:p>
  </w:endnote>
  <w:endnote w:id="10">
    <w:p w14:paraId="345BBD37" w14:textId="4638D89C" w:rsidR="00446A8C" w:rsidRDefault="00446A8C">
      <w:pPr>
        <w:pStyle w:val="EndnoteText"/>
      </w:pPr>
      <w:r w:rsidRPr="00A81357">
        <w:rPr>
          <w:rStyle w:val="EndnoteReference"/>
          <w:rFonts w:ascii="Arial" w:hAnsi="Arial" w:cs="Arial"/>
          <w:sz w:val="16"/>
          <w:szCs w:val="16"/>
        </w:rPr>
        <w:endnoteRef/>
      </w:r>
      <w:r w:rsidRPr="00A81357">
        <w:rPr>
          <w:rFonts w:ascii="Arial" w:hAnsi="Arial" w:cs="Arial"/>
          <w:sz w:val="16"/>
          <w:szCs w:val="16"/>
        </w:rPr>
        <w:t xml:space="preserve"> https://www.bls.gov/news.release/empsit.nr0.h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7389587"/>
      <w:docPartObj>
        <w:docPartGallery w:val="Page Numbers (Bottom of Page)"/>
        <w:docPartUnique/>
      </w:docPartObj>
    </w:sdtPr>
    <w:sdtEndPr>
      <w:rPr>
        <w:rStyle w:val="PageNumber"/>
      </w:rPr>
    </w:sdtEndPr>
    <w:sdtContent>
      <w:p w14:paraId="023C6741" w14:textId="016CCC96" w:rsidR="009F1558" w:rsidRDefault="009F1558"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9F1558" w:rsidRDefault="009F1558"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350649007"/>
      <w:docPartObj>
        <w:docPartGallery w:val="Page Numbers (Bottom of Page)"/>
        <w:docPartUnique/>
      </w:docPartObj>
    </w:sdtPr>
    <w:sdtEndPr>
      <w:rPr>
        <w:rStyle w:val="PageNumber"/>
      </w:rPr>
    </w:sdtEndPr>
    <w:sdtContent>
      <w:p w14:paraId="67D6EB2D" w14:textId="7753A5C3" w:rsidR="009F1558" w:rsidRPr="008B4A8A" w:rsidRDefault="009F1558"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61E730C0" w14:textId="5F0D08E4" w:rsidR="009F1558" w:rsidRDefault="009F1558" w:rsidP="007C4C9B">
    <w:pPr>
      <w:pStyle w:val="Footer"/>
      <w:ind w:right="360"/>
    </w:pPr>
    <w:r>
      <w:rPr>
        <w:noProof/>
      </w:rPr>
      <mc:AlternateContent>
        <mc:Choice Requires="wps">
          <w:drawing>
            <wp:anchor distT="0" distB="0" distL="114300" distR="114300" simplePos="0" relativeHeight="251666432"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9F1558" w:rsidRPr="008B4A8A" w:rsidRDefault="009F1558"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0" type="#_x0000_t202" style="position:absolute;margin-left:-36pt;margin-top:6.2pt;width:177.7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" filled="f" stroked="f" strokeweight=".5pt">
              <v:textbox inset="0">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9F1558" w:rsidRPr="008B4A8A" w:rsidRDefault="009F1558"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1" type="#_x0000_t202" style="position:absolute;margin-left:424.15pt;margin-top:9.25pt;width:69.6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hvLA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CvMPZQnRGdg346vOWbBnt4ZD68MIfjgIBwxMMzLlIB3gUXi5Ia3K+/+WM+qoRRSlocr5L6n0fm&#10;BCXqu0H94iwm43Y6z3HjBu/+vdcc9T3g5E7wEVmezJgb1GBKB/oVX8A63oYhZjjeWdIwmPehH3Z8&#10;QVys1ykJJ8+y8Gi2lsfSkc3I7K57Zc5e6A+o2xMMA8iKDyr0ub0O62MA2SSJIr89mxfacWqTcpcX&#10;Fp/F+33KevsPrH4D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Bo9NhvLAIAAE8EAAAOAAAAAAAAAAAAAAAAAC4CAABkcnMv&#10;ZTJvRG9jLnhtbFBLAQItABQABgAIAAAAIQDEMLrL3QAAAAkBAAAPAAAAAAAAAAAAAAAAAIYEAABk&#10;cnMvZG93bnJldi54bWxQSwUGAAAAAAQABADzAAAAkAUAAAAA&#10;" filled="f" stroked="f" strokeweight=".5pt">
              <v:textbox inset="0,,0">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7D3130" id="Straight Connector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sz w:val="20"/>
      </w:rPr>
      <w:id w:val="-958177908"/>
      <w:docPartObj>
        <w:docPartGallery w:val="Page Numbers (Bottom of Page)"/>
        <w:docPartUnique/>
      </w:docPartObj>
    </w:sdtPr>
    <w:sdtEndPr>
      <w:rPr>
        <w:rStyle w:val="PageNumber"/>
      </w:rPr>
    </w:sdtEndPr>
    <w:sdtContent>
      <w:p w14:paraId="4E33B781" w14:textId="6783AB42" w:rsidR="009F1558" w:rsidRPr="008B4A8A" w:rsidRDefault="009F1558"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F2265DA" w14:textId="799955A8" w:rsidR="009F1558" w:rsidRDefault="009F1558" w:rsidP="00996FBD">
    <w:pPr>
      <w:pStyle w:val="Footer"/>
    </w:pPr>
    <w:r w:rsidRPr="00996FBD">
      <w:rPr>
        <w:noProof/>
      </w:rPr>
      <mc:AlternateContent>
        <mc:Choice Requires="wps">
          <w:drawing>
            <wp:anchor distT="0" distB="0" distL="114300" distR="114300" simplePos="0" relativeHeight="251676672" behindDoc="0" locked="0" layoutInCell="1" allowOverlap="1" wp14:anchorId="2EFAE302" wp14:editId="3E512F65">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For general public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3" type="#_x0000_t202" style="position:absolute;margin-left:-35.25pt;margin-top:6.2pt;width:182.3pt;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" filled="f" stroked="f" strokeweight=".5pt">
              <v:textbox inset="0">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For general public use.</w:t>
                    </w:r>
                  </w:p>
                </w:txbxContent>
              </v:textbox>
            </v:shape>
          </w:pict>
        </mc:Fallback>
      </mc:AlternateContent>
    </w:r>
    <w:r w:rsidRPr="00996FBD">
      <w:t xml:space="preserve"> </w:t>
    </w:r>
    <w:r w:rsidRPr="00996FBD">
      <w:rPr>
        <w:noProof/>
      </w:rPr>
      <mc:AlternateContent>
        <mc:Choice Requires="wps">
          <w:drawing>
            <wp:anchor distT="0" distB="0" distL="114300" distR="114300" simplePos="0" relativeHeight="251675648"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594A4C" id="Straight Connector 12"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77696"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4" type="#_x0000_t202" style="position:absolute;margin-left:424.8pt;margin-top:8.85pt;width:69.6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" filled="f" stroked="f" strokeweight=".5pt">
              <v:textbox inset="0,,0">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3A910" w14:textId="77777777" w:rsidR="008B7329" w:rsidRDefault="008B7329" w:rsidP="005C1D70">
      <w:pPr>
        <w:spacing w:after="0" w:line="240" w:lineRule="auto"/>
      </w:pPr>
      <w:r>
        <w:separator/>
      </w:r>
    </w:p>
  </w:footnote>
  <w:footnote w:type="continuationSeparator" w:id="0">
    <w:p w14:paraId="313722A8" w14:textId="77777777" w:rsidR="008B7329" w:rsidRDefault="008B7329"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E34A" w14:textId="77777777" w:rsidR="009F1558" w:rsidRDefault="009F1558" w:rsidP="00996FBD">
    <w:pPr>
      <w:pStyle w:val="Header"/>
      <w:ind w:left="-720"/>
    </w:pPr>
  </w:p>
  <w:p w14:paraId="166473A2" w14:textId="77777777" w:rsidR="009F1558" w:rsidRDefault="009F1558" w:rsidP="00996FBD">
    <w:pPr>
      <w:pStyle w:val="Header"/>
      <w:ind w:left="-720"/>
    </w:pPr>
  </w:p>
  <w:p w14:paraId="350B5968" w14:textId="0B1742A5" w:rsidR="009F1558" w:rsidRDefault="009F1558"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F370DD"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583DD" w14:textId="1304E2E7" w:rsidR="009F1558" w:rsidRDefault="009F1558" w:rsidP="00215F97">
    <w:pPr>
      <w:pStyle w:val="Header"/>
      <w:ind w:left="-1440"/>
    </w:pPr>
    <w:r w:rsidRPr="00996FBD">
      <w:rPr>
        <w:noProof/>
      </w:rPr>
      <mc:AlternateContent>
        <mc:Choice Requires="wps">
          <w:drawing>
            <wp:anchor distT="0" distB="0" distL="114300" distR="114300" simplePos="0" relativeHeight="251673600" behindDoc="0" locked="0" layoutInCell="1" allowOverlap="1" wp14:anchorId="315F954A" wp14:editId="327546BE">
              <wp:simplePos x="0" y="0"/>
              <wp:positionH relativeFrom="column">
                <wp:posOffset>4978400</wp:posOffset>
              </wp:positionH>
              <wp:positionV relativeFrom="paragraph">
                <wp:posOffset>1930401</wp:posOffset>
              </wp:positionV>
              <wp:extent cx="1457960" cy="228600"/>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64C509A4" w14:textId="0D704DFF" w:rsidR="009F1558" w:rsidRDefault="002A18A7" w:rsidP="009E3EDC">
                          <w:pPr>
                            <w:jc w:val="right"/>
                            <w:rPr>
                              <w:rFonts w:ascii="Arial" w:hAnsi="Arial" w:cs="Arial"/>
                              <w:color w:val="AEAAAA"/>
                              <w:sz w:val="20"/>
                              <w:szCs w:val="36"/>
                            </w:rPr>
                          </w:pPr>
                          <w:r>
                            <w:rPr>
                              <w:rFonts w:ascii="Arial" w:hAnsi="Arial" w:cs="Arial"/>
                              <w:color w:val="AEAAAA"/>
                              <w:sz w:val="20"/>
                              <w:szCs w:val="36"/>
                            </w:rPr>
                            <w:t xml:space="preserve">March </w:t>
                          </w:r>
                          <w:r w:rsidR="009F1558">
                            <w:rPr>
                              <w:rFonts w:ascii="Arial" w:hAnsi="Arial" w:cs="Arial"/>
                              <w:color w:val="AEAAAA"/>
                              <w:sz w:val="20"/>
                              <w:szCs w:val="36"/>
                            </w:rPr>
                            <w:t>2022</w:t>
                          </w:r>
                        </w:p>
                        <w:p w14:paraId="156B098E" w14:textId="77777777" w:rsidR="009F1558" w:rsidRPr="008B4A8A" w:rsidRDefault="009F1558"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954A" id="_x0000_t202" coordsize="21600,21600" o:spt="202" path="m,l,21600r21600,l21600,xe">
              <v:stroke joinstyle="miter"/>
              <v:path gradientshapeok="t" o:connecttype="rect"/>
            </v:shapetype>
            <v:shape id="Text Box 10" o:spid="_x0000_s1032" type="#_x0000_t202" style="position:absolute;left:0;text-align:left;margin-left:392pt;margin-top:152pt;width:114.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" filled="f" stroked="f" strokeweight=".5pt">
              <v:textbox inset="0,0,0,0">
                <w:txbxContent>
                  <w:p w14:paraId="64C509A4" w14:textId="0D704DFF" w:rsidR="009F1558" w:rsidRDefault="002A18A7" w:rsidP="009E3EDC">
                    <w:pPr>
                      <w:jc w:val="right"/>
                      <w:rPr>
                        <w:rFonts w:ascii="Arial" w:hAnsi="Arial" w:cs="Arial"/>
                        <w:color w:val="AEAAAA"/>
                        <w:sz w:val="20"/>
                        <w:szCs w:val="36"/>
                      </w:rPr>
                    </w:pPr>
                    <w:r>
                      <w:rPr>
                        <w:rFonts w:ascii="Arial" w:hAnsi="Arial" w:cs="Arial"/>
                        <w:color w:val="AEAAAA"/>
                        <w:sz w:val="20"/>
                        <w:szCs w:val="36"/>
                      </w:rPr>
                      <w:t xml:space="preserve">March </w:t>
                    </w:r>
                    <w:r w:rsidR="009F1558">
                      <w:rPr>
                        <w:rFonts w:ascii="Arial" w:hAnsi="Arial" w:cs="Arial"/>
                        <w:color w:val="AEAAAA"/>
                        <w:sz w:val="20"/>
                        <w:szCs w:val="36"/>
                      </w:rPr>
                      <w:t>2022</w:t>
                    </w:r>
                  </w:p>
                  <w:p w14:paraId="156B098E" w14:textId="77777777" w:rsidR="009F1558" w:rsidRPr="008B4A8A" w:rsidRDefault="009F1558" w:rsidP="009E3EDC">
                    <w:pPr>
                      <w:jc w:val="right"/>
                      <w:rPr>
                        <w:rFonts w:ascii="Arial" w:hAnsi="Arial" w:cs="Arial"/>
                        <w:color w:val="AEAAAA"/>
                        <w:sz w:val="18"/>
                      </w:rPr>
                    </w:pPr>
                  </w:p>
                </w:txbxContent>
              </v:textbox>
            </v:shape>
          </w:pict>
        </mc:Fallback>
      </mc:AlternateContent>
    </w:r>
    <w:r>
      <w:rPr>
        <w:noProof/>
      </w:rPr>
      <w:drawing>
        <wp:inline distT="0" distB="0" distL="0" distR="0" wp14:anchorId="410F9973" wp14:editId="62AA7521">
          <wp:extent cx="7819247" cy="1839823"/>
          <wp:effectExtent l="0" t="0" r="444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A2FD3"/>
    <w:multiLevelType w:val="multilevel"/>
    <w:tmpl w:val="BD1A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2A458C"/>
    <w:multiLevelType w:val="hybridMultilevel"/>
    <w:tmpl w:val="B0786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001A6"/>
    <w:multiLevelType w:val="hybridMultilevel"/>
    <w:tmpl w:val="DEA646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9404445"/>
    <w:multiLevelType w:val="hybridMultilevel"/>
    <w:tmpl w:val="5E4CE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17636C"/>
    <w:multiLevelType w:val="hybridMultilevel"/>
    <w:tmpl w:val="E63E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tDA1NTE1NjA0MzZV0lEKTi0uzszPAykwrQUAocfOCCwAAAA="/>
  </w:docVars>
  <w:rsids>
    <w:rsidRoot w:val="005C1D70"/>
    <w:rsid w:val="000043EE"/>
    <w:rsid w:val="00007A7E"/>
    <w:rsid w:val="00011AF4"/>
    <w:rsid w:val="00011F27"/>
    <w:rsid w:val="00013C3B"/>
    <w:rsid w:val="00014A86"/>
    <w:rsid w:val="00016B9E"/>
    <w:rsid w:val="000237AA"/>
    <w:rsid w:val="00024EDD"/>
    <w:rsid w:val="00031312"/>
    <w:rsid w:val="00031DB6"/>
    <w:rsid w:val="0003379F"/>
    <w:rsid w:val="0003429B"/>
    <w:rsid w:val="00035619"/>
    <w:rsid w:val="000403BC"/>
    <w:rsid w:val="0004047E"/>
    <w:rsid w:val="000427FA"/>
    <w:rsid w:val="000445C3"/>
    <w:rsid w:val="00051DC9"/>
    <w:rsid w:val="00055134"/>
    <w:rsid w:val="0005734C"/>
    <w:rsid w:val="00057CD7"/>
    <w:rsid w:val="00064758"/>
    <w:rsid w:val="000722DB"/>
    <w:rsid w:val="00073935"/>
    <w:rsid w:val="00077C58"/>
    <w:rsid w:val="000814C1"/>
    <w:rsid w:val="0008193C"/>
    <w:rsid w:val="000914FE"/>
    <w:rsid w:val="000929CD"/>
    <w:rsid w:val="00093973"/>
    <w:rsid w:val="00095B7E"/>
    <w:rsid w:val="00096A6C"/>
    <w:rsid w:val="00096E1B"/>
    <w:rsid w:val="0009742D"/>
    <w:rsid w:val="000A2233"/>
    <w:rsid w:val="000A41F2"/>
    <w:rsid w:val="000A4620"/>
    <w:rsid w:val="000A52EB"/>
    <w:rsid w:val="000A66DC"/>
    <w:rsid w:val="000A760B"/>
    <w:rsid w:val="000A7E8D"/>
    <w:rsid w:val="000B2085"/>
    <w:rsid w:val="000B366C"/>
    <w:rsid w:val="000B3CA3"/>
    <w:rsid w:val="000B6176"/>
    <w:rsid w:val="000C55B3"/>
    <w:rsid w:val="000C674B"/>
    <w:rsid w:val="000C7482"/>
    <w:rsid w:val="000C7933"/>
    <w:rsid w:val="000C7B36"/>
    <w:rsid w:val="000D0E03"/>
    <w:rsid w:val="000D21BD"/>
    <w:rsid w:val="000D43D0"/>
    <w:rsid w:val="000D47D0"/>
    <w:rsid w:val="000E2036"/>
    <w:rsid w:val="000E404D"/>
    <w:rsid w:val="000E447D"/>
    <w:rsid w:val="000E4B22"/>
    <w:rsid w:val="000E4CDF"/>
    <w:rsid w:val="000E5951"/>
    <w:rsid w:val="000F2133"/>
    <w:rsid w:val="000F35AF"/>
    <w:rsid w:val="000F551E"/>
    <w:rsid w:val="000F6A69"/>
    <w:rsid w:val="00103B40"/>
    <w:rsid w:val="001047E4"/>
    <w:rsid w:val="00110FFE"/>
    <w:rsid w:val="0011228C"/>
    <w:rsid w:val="00112B8A"/>
    <w:rsid w:val="00114651"/>
    <w:rsid w:val="00117B3B"/>
    <w:rsid w:val="001209C1"/>
    <w:rsid w:val="00121CF0"/>
    <w:rsid w:val="00123F1D"/>
    <w:rsid w:val="001240F8"/>
    <w:rsid w:val="001260CB"/>
    <w:rsid w:val="00126195"/>
    <w:rsid w:val="00127AFA"/>
    <w:rsid w:val="00130B9C"/>
    <w:rsid w:val="00132295"/>
    <w:rsid w:val="0013278D"/>
    <w:rsid w:val="00133187"/>
    <w:rsid w:val="0014279D"/>
    <w:rsid w:val="00143519"/>
    <w:rsid w:val="00144C3A"/>
    <w:rsid w:val="0014514F"/>
    <w:rsid w:val="00146451"/>
    <w:rsid w:val="00147715"/>
    <w:rsid w:val="00155B0B"/>
    <w:rsid w:val="00156683"/>
    <w:rsid w:val="00156EC5"/>
    <w:rsid w:val="00161B4E"/>
    <w:rsid w:val="00162E7B"/>
    <w:rsid w:val="001645A2"/>
    <w:rsid w:val="00164708"/>
    <w:rsid w:val="00165402"/>
    <w:rsid w:val="0016684C"/>
    <w:rsid w:val="00166ABC"/>
    <w:rsid w:val="00170C4F"/>
    <w:rsid w:val="00170E19"/>
    <w:rsid w:val="0017224E"/>
    <w:rsid w:val="001744D7"/>
    <w:rsid w:val="0018075C"/>
    <w:rsid w:val="00184150"/>
    <w:rsid w:val="0018459B"/>
    <w:rsid w:val="001926E4"/>
    <w:rsid w:val="001957F2"/>
    <w:rsid w:val="001A040C"/>
    <w:rsid w:val="001A6491"/>
    <w:rsid w:val="001B551C"/>
    <w:rsid w:val="001B65CA"/>
    <w:rsid w:val="001B76D2"/>
    <w:rsid w:val="001C047B"/>
    <w:rsid w:val="001C243B"/>
    <w:rsid w:val="001C3E90"/>
    <w:rsid w:val="001C477B"/>
    <w:rsid w:val="001D2EE2"/>
    <w:rsid w:val="001D2FA9"/>
    <w:rsid w:val="001D3A38"/>
    <w:rsid w:val="001D4A8D"/>
    <w:rsid w:val="001D4CFE"/>
    <w:rsid w:val="001D509C"/>
    <w:rsid w:val="001D5DF3"/>
    <w:rsid w:val="001E2268"/>
    <w:rsid w:val="001E2B7F"/>
    <w:rsid w:val="001E6917"/>
    <w:rsid w:val="001F0507"/>
    <w:rsid w:val="001F0944"/>
    <w:rsid w:val="001F098B"/>
    <w:rsid w:val="001F0FA4"/>
    <w:rsid w:val="001F45DD"/>
    <w:rsid w:val="0020044D"/>
    <w:rsid w:val="00211BCA"/>
    <w:rsid w:val="00212956"/>
    <w:rsid w:val="00213A9D"/>
    <w:rsid w:val="0021401F"/>
    <w:rsid w:val="00214629"/>
    <w:rsid w:val="00214D8B"/>
    <w:rsid w:val="00215CFE"/>
    <w:rsid w:val="00215F97"/>
    <w:rsid w:val="002243D2"/>
    <w:rsid w:val="00226A6D"/>
    <w:rsid w:val="00232F51"/>
    <w:rsid w:val="00233528"/>
    <w:rsid w:val="002339F7"/>
    <w:rsid w:val="00233CEA"/>
    <w:rsid w:val="00234A5C"/>
    <w:rsid w:val="002404B5"/>
    <w:rsid w:val="00241176"/>
    <w:rsid w:val="002414FC"/>
    <w:rsid w:val="00241D44"/>
    <w:rsid w:val="00245B88"/>
    <w:rsid w:val="00255D97"/>
    <w:rsid w:val="00255EB5"/>
    <w:rsid w:val="00265075"/>
    <w:rsid w:val="002659A6"/>
    <w:rsid w:val="0026609E"/>
    <w:rsid w:val="002708C4"/>
    <w:rsid w:val="00271648"/>
    <w:rsid w:val="002751E2"/>
    <w:rsid w:val="00281698"/>
    <w:rsid w:val="00282825"/>
    <w:rsid w:val="00290E09"/>
    <w:rsid w:val="002912C5"/>
    <w:rsid w:val="0029314A"/>
    <w:rsid w:val="0029512E"/>
    <w:rsid w:val="002955AA"/>
    <w:rsid w:val="002960FC"/>
    <w:rsid w:val="0029684A"/>
    <w:rsid w:val="00297580"/>
    <w:rsid w:val="00297BB0"/>
    <w:rsid w:val="002A18A7"/>
    <w:rsid w:val="002A2138"/>
    <w:rsid w:val="002A7DEA"/>
    <w:rsid w:val="002B031B"/>
    <w:rsid w:val="002B220F"/>
    <w:rsid w:val="002B31C6"/>
    <w:rsid w:val="002B6D36"/>
    <w:rsid w:val="002C1935"/>
    <w:rsid w:val="002C229B"/>
    <w:rsid w:val="002C6432"/>
    <w:rsid w:val="002C7703"/>
    <w:rsid w:val="002C798B"/>
    <w:rsid w:val="002D0F7B"/>
    <w:rsid w:val="002D3388"/>
    <w:rsid w:val="002D46F1"/>
    <w:rsid w:val="002D4BD5"/>
    <w:rsid w:val="002D68F9"/>
    <w:rsid w:val="002D7656"/>
    <w:rsid w:val="002D792A"/>
    <w:rsid w:val="002E0AA7"/>
    <w:rsid w:val="002E1986"/>
    <w:rsid w:val="002E2045"/>
    <w:rsid w:val="002E6401"/>
    <w:rsid w:val="002E7066"/>
    <w:rsid w:val="002E71A1"/>
    <w:rsid w:val="002F1B79"/>
    <w:rsid w:val="002F2EB0"/>
    <w:rsid w:val="002F2F80"/>
    <w:rsid w:val="002F5DC3"/>
    <w:rsid w:val="00301C1D"/>
    <w:rsid w:val="00302B13"/>
    <w:rsid w:val="00303F38"/>
    <w:rsid w:val="003052C2"/>
    <w:rsid w:val="0030574A"/>
    <w:rsid w:val="003070A6"/>
    <w:rsid w:val="00307E75"/>
    <w:rsid w:val="0031343F"/>
    <w:rsid w:val="0031348F"/>
    <w:rsid w:val="00315EC7"/>
    <w:rsid w:val="00322F96"/>
    <w:rsid w:val="00323D0F"/>
    <w:rsid w:val="00323FC2"/>
    <w:rsid w:val="0032793B"/>
    <w:rsid w:val="00331075"/>
    <w:rsid w:val="00331A5D"/>
    <w:rsid w:val="00331D05"/>
    <w:rsid w:val="0033297F"/>
    <w:rsid w:val="00334159"/>
    <w:rsid w:val="003366E9"/>
    <w:rsid w:val="00340852"/>
    <w:rsid w:val="0034596F"/>
    <w:rsid w:val="003509EE"/>
    <w:rsid w:val="00351FFA"/>
    <w:rsid w:val="0035338A"/>
    <w:rsid w:val="003534F5"/>
    <w:rsid w:val="003569DC"/>
    <w:rsid w:val="00356D33"/>
    <w:rsid w:val="00357E0E"/>
    <w:rsid w:val="00363D8E"/>
    <w:rsid w:val="003651A6"/>
    <w:rsid w:val="0036558D"/>
    <w:rsid w:val="00366DA7"/>
    <w:rsid w:val="003709E5"/>
    <w:rsid w:val="0037110D"/>
    <w:rsid w:val="003742C6"/>
    <w:rsid w:val="003754C3"/>
    <w:rsid w:val="00376588"/>
    <w:rsid w:val="00376E67"/>
    <w:rsid w:val="00377387"/>
    <w:rsid w:val="00380146"/>
    <w:rsid w:val="0038303E"/>
    <w:rsid w:val="003873A0"/>
    <w:rsid w:val="0038787E"/>
    <w:rsid w:val="003907BC"/>
    <w:rsid w:val="003938F1"/>
    <w:rsid w:val="003974FF"/>
    <w:rsid w:val="003A309F"/>
    <w:rsid w:val="003A3169"/>
    <w:rsid w:val="003A3DC3"/>
    <w:rsid w:val="003B7A4F"/>
    <w:rsid w:val="003C1DC1"/>
    <w:rsid w:val="003C336F"/>
    <w:rsid w:val="003C3B24"/>
    <w:rsid w:val="003C3B39"/>
    <w:rsid w:val="003C4FEE"/>
    <w:rsid w:val="003C650F"/>
    <w:rsid w:val="003C732E"/>
    <w:rsid w:val="003D0E87"/>
    <w:rsid w:val="003D3D89"/>
    <w:rsid w:val="003D4EDF"/>
    <w:rsid w:val="003D5178"/>
    <w:rsid w:val="003D5BAD"/>
    <w:rsid w:val="003D5CC5"/>
    <w:rsid w:val="003E123B"/>
    <w:rsid w:val="003E3F96"/>
    <w:rsid w:val="003E66DD"/>
    <w:rsid w:val="003F06EA"/>
    <w:rsid w:val="003F2AC0"/>
    <w:rsid w:val="003F53A2"/>
    <w:rsid w:val="003F5425"/>
    <w:rsid w:val="003F7A5E"/>
    <w:rsid w:val="0040163B"/>
    <w:rsid w:val="0040338F"/>
    <w:rsid w:val="00405C87"/>
    <w:rsid w:val="00406D87"/>
    <w:rsid w:val="00407E87"/>
    <w:rsid w:val="00410B19"/>
    <w:rsid w:val="004206E4"/>
    <w:rsid w:val="00420FAA"/>
    <w:rsid w:val="004235E6"/>
    <w:rsid w:val="00423F94"/>
    <w:rsid w:val="00427DDA"/>
    <w:rsid w:val="004317A3"/>
    <w:rsid w:val="00434065"/>
    <w:rsid w:val="00434EF5"/>
    <w:rsid w:val="00434FBC"/>
    <w:rsid w:val="004378DA"/>
    <w:rsid w:val="00437948"/>
    <w:rsid w:val="00443799"/>
    <w:rsid w:val="0044440F"/>
    <w:rsid w:val="00444CF7"/>
    <w:rsid w:val="00445821"/>
    <w:rsid w:val="004466D2"/>
    <w:rsid w:val="00446A8C"/>
    <w:rsid w:val="0044736D"/>
    <w:rsid w:val="00450975"/>
    <w:rsid w:val="00450A25"/>
    <w:rsid w:val="004532EF"/>
    <w:rsid w:val="004537D3"/>
    <w:rsid w:val="004603CA"/>
    <w:rsid w:val="0046213A"/>
    <w:rsid w:val="0046252A"/>
    <w:rsid w:val="00463D78"/>
    <w:rsid w:val="004674A8"/>
    <w:rsid w:val="004710D7"/>
    <w:rsid w:val="00471615"/>
    <w:rsid w:val="004727FE"/>
    <w:rsid w:val="0047452A"/>
    <w:rsid w:val="00474874"/>
    <w:rsid w:val="004763F5"/>
    <w:rsid w:val="00477034"/>
    <w:rsid w:val="004827A8"/>
    <w:rsid w:val="00482AD8"/>
    <w:rsid w:val="00483BB5"/>
    <w:rsid w:val="0048463F"/>
    <w:rsid w:val="0048697A"/>
    <w:rsid w:val="004934B0"/>
    <w:rsid w:val="00495D8E"/>
    <w:rsid w:val="004A21C9"/>
    <w:rsid w:val="004A407B"/>
    <w:rsid w:val="004A480B"/>
    <w:rsid w:val="004A58E8"/>
    <w:rsid w:val="004B1C5E"/>
    <w:rsid w:val="004B405D"/>
    <w:rsid w:val="004B4C4E"/>
    <w:rsid w:val="004D34D1"/>
    <w:rsid w:val="004D42D8"/>
    <w:rsid w:val="004D61CB"/>
    <w:rsid w:val="004D6FD9"/>
    <w:rsid w:val="004D7522"/>
    <w:rsid w:val="004D7949"/>
    <w:rsid w:val="004E1E91"/>
    <w:rsid w:val="004E1FF3"/>
    <w:rsid w:val="004E2AC7"/>
    <w:rsid w:val="004E48D2"/>
    <w:rsid w:val="004F0430"/>
    <w:rsid w:val="004F3550"/>
    <w:rsid w:val="004F48A9"/>
    <w:rsid w:val="004F48E6"/>
    <w:rsid w:val="004F54B4"/>
    <w:rsid w:val="004F5BA3"/>
    <w:rsid w:val="004F7BEC"/>
    <w:rsid w:val="005127E9"/>
    <w:rsid w:val="0051378D"/>
    <w:rsid w:val="0051419F"/>
    <w:rsid w:val="00514508"/>
    <w:rsid w:val="00514888"/>
    <w:rsid w:val="00520C19"/>
    <w:rsid w:val="00522CE9"/>
    <w:rsid w:val="00525999"/>
    <w:rsid w:val="00525FA1"/>
    <w:rsid w:val="00530D3C"/>
    <w:rsid w:val="00531E8F"/>
    <w:rsid w:val="005416C7"/>
    <w:rsid w:val="00544030"/>
    <w:rsid w:val="0054674E"/>
    <w:rsid w:val="00547C3B"/>
    <w:rsid w:val="00550B80"/>
    <w:rsid w:val="005515D6"/>
    <w:rsid w:val="00555908"/>
    <w:rsid w:val="005572CF"/>
    <w:rsid w:val="00557B64"/>
    <w:rsid w:val="00562245"/>
    <w:rsid w:val="005630F1"/>
    <w:rsid w:val="00564BFD"/>
    <w:rsid w:val="005652D2"/>
    <w:rsid w:val="00567BC4"/>
    <w:rsid w:val="00570E73"/>
    <w:rsid w:val="00571345"/>
    <w:rsid w:val="0057379A"/>
    <w:rsid w:val="00581037"/>
    <w:rsid w:val="00582149"/>
    <w:rsid w:val="00582BFE"/>
    <w:rsid w:val="00586AAD"/>
    <w:rsid w:val="00590056"/>
    <w:rsid w:val="005916CE"/>
    <w:rsid w:val="0059513C"/>
    <w:rsid w:val="00596070"/>
    <w:rsid w:val="00596627"/>
    <w:rsid w:val="00596876"/>
    <w:rsid w:val="005A44C7"/>
    <w:rsid w:val="005A5979"/>
    <w:rsid w:val="005A6887"/>
    <w:rsid w:val="005B33D6"/>
    <w:rsid w:val="005B365C"/>
    <w:rsid w:val="005B477D"/>
    <w:rsid w:val="005B7780"/>
    <w:rsid w:val="005B7C4C"/>
    <w:rsid w:val="005C1D70"/>
    <w:rsid w:val="005C22FC"/>
    <w:rsid w:val="005C27A1"/>
    <w:rsid w:val="005C2B1F"/>
    <w:rsid w:val="005C2D88"/>
    <w:rsid w:val="005C2F9E"/>
    <w:rsid w:val="005D314A"/>
    <w:rsid w:val="005D5738"/>
    <w:rsid w:val="005D65A6"/>
    <w:rsid w:val="005E0046"/>
    <w:rsid w:val="005E0660"/>
    <w:rsid w:val="005E4024"/>
    <w:rsid w:val="005F61E2"/>
    <w:rsid w:val="00601835"/>
    <w:rsid w:val="00603925"/>
    <w:rsid w:val="00603D45"/>
    <w:rsid w:val="00607999"/>
    <w:rsid w:val="00611BA6"/>
    <w:rsid w:val="00613E83"/>
    <w:rsid w:val="00620910"/>
    <w:rsid w:val="006211B4"/>
    <w:rsid w:val="00621633"/>
    <w:rsid w:val="00623B55"/>
    <w:rsid w:val="00623D5A"/>
    <w:rsid w:val="006242E4"/>
    <w:rsid w:val="0063081C"/>
    <w:rsid w:val="00630922"/>
    <w:rsid w:val="00631170"/>
    <w:rsid w:val="00632F74"/>
    <w:rsid w:val="0063377A"/>
    <w:rsid w:val="00635259"/>
    <w:rsid w:val="006370DE"/>
    <w:rsid w:val="00641BFD"/>
    <w:rsid w:val="00643694"/>
    <w:rsid w:val="00645E5D"/>
    <w:rsid w:val="00646820"/>
    <w:rsid w:val="0064788F"/>
    <w:rsid w:val="00650B4F"/>
    <w:rsid w:val="00651728"/>
    <w:rsid w:val="006569F4"/>
    <w:rsid w:val="006638F6"/>
    <w:rsid w:val="00663970"/>
    <w:rsid w:val="00663F9A"/>
    <w:rsid w:val="0066505F"/>
    <w:rsid w:val="00665F3D"/>
    <w:rsid w:val="00675FB6"/>
    <w:rsid w:val="00677960"/>
    <w:rsid w:val="00680792"/>
    <w:rsid w:val="006811FE"/>
    <w:rsid w:val="006854F9"/>
    <w:rsid w:val="00690366"/>
    <w:rsid w:val="00692877"/>
    <w:rsid w:val="00697EC5"/>
    <w:rsid w:val="00697FB9"/>
    <w:rsid w:val="006A20D7"/>
    <w:rsid w:val="006A6909"/>
    <w:rsid w:val="006A692C"/>
    <w:rsid w:val="006B1FA0"/>
    <w:rsid w:val="006B38C4"/>
    <w:rsid w:val="006B71AD"/>
    <w:rsid w:val="006B764E"/>
    <w:rsid w:val="006C1713"/>
    <w:rsid w:val="006D18A5"/>
    <w:rsid w:val="006D5AD6"/>
    <w:rsid w:val="006D5D51"/>
    <w:rsid w:val="006E0642"/>
    <w:rsid w:val="006E42E2"/>
    <w:rsid w:val="006E5EAE"/>
    <w:rsid w:val="006E6B6C"/>
    <w:rsid w:val="006F1801"/>
    <w:rsid w:val="006F1B86"/>
    <w:rsid w:val="006F2A3A"/>
    <w:rsid w:val="006F2D20"/>
    <w:rsid w:val="006F383D"/>
    <w:rsid w:val="006F39E3"/>
    <w:rsid w:val="006F5E73"/>
    <w:rsid w:val="006F6129"/>
    <w:rsid w:val="00703AD3"/>
    <w:rsid w:val="00704034"/>
    <w:rsid w:val="00705C3D"/>
    <w:rsid w:val="00706685"/>
    <w:rsid w:val="00707886"/>
    <w:rsid w:val="0071390F"/>
    <w:rsid w:val="00715896"/>
    <w:rsid w:val="00717D73"/>
    <w:rsid w:val="0072228E"/>
    <w:rsid w:val="00724D03"/>
    <w:rsid w:val="0072654A"/>
    <w:rsid w:val="00726D1F"/>
    <w:rsid w:val="00727EBB"/>
    <w:rsid w:val="00732536"/>
    <w:rsid w:val="00732C2F"/>
    <w:rsid w:val="00732CA4"/>
    <w:rsid w:val="007343DA"/>
    <w:rsid w:val="00735F86"/>
    <w:rsid w:val="007361B6"/>
    <w:rsid w:val="007400AC"/>
    <w:rsid w:val="007402C1"/>
    <w:rsid w:val="00741A0D"/>
    <w:rsid w:val="00742910"/>
    <w:rsid w:val="00747F8C"/>
    <w:rsid w:val="00751326"/>
    <w:rsid w:val="00755D9E"/>
    <w:rsid w:val="00756238"/>
    <w:rsid w:val="00756248"/>
    <w:rsid w:val="00761689"/>
    <w:rsid w:val="00762787"/>
    <w:rsid w:val="007667FA"/>
    <w:rsid w:val="00766D3F"/>
    <w:rsid w:val="00766F4E"/>
    <w:rsid w:val="007725C0"/>
    <w:rsid w:val="00772D71"/>
    <w:rsid w:val="0077368A"/>
    <w:rsid w:val="00774792"/>
    <w:rsid w:val="007751EB"/>
    <w:rsid w:val="007761D0"/>
    <w:rsid w:val="00776670"/>
    <w:rsid w:val="00777E17"/>
    <w:rsid w:val="007841DB"/>
    <w:rsid w:val="00786712"/>
    <w:rsid w:val="0079056F"/>
    <w:rsid w:val="00791AA8"/>
    <w:rsid w:val="0079254E"/>
    <w:rsid w:val="00793E10"/>
    <w:rsid w:val="007A0788"/>
    <w:rsid w:val="007A1E85"/>
    <w:rsid w:val="007A2FFC"/>
    <w:rsid w:val="007A371C"/>
    <w:rsid w:val="007A42B7"/>
    <w:rsid w:val="007A448F"/>
    <w:rsid w:val="007A5E45"/>
    <w:rsid w:val="007B0461"/>
    <w:rsid w:val="007B1224"/>
    <w:rsid w:val="007C2762"/>
    <w:rsid w:val="007C326B"/>
    <w:rsid w:val="007C4C9B"/>
    <w:rsid w:val="007C58D3"/>
    <w:rsid w:val="007D13EC"/>
    <w:rsid w:val="007D272C"/>
    <w:rsid w:val="007D33D1"/>
    <w:rsid w:val="007D3FE7"/>
    <w:rsid w:val="007E07FB"/>
    <w:rsid w:val="007E1FFF"/>
    <w:rsid w:val="007E2D97"/>
    <w:rsid w:val="007E4D14"/>
    <w:rsid w:val="007E4F79"/>
    <w:rsid w:val="007F0098"/>
    <w:rsid w:val="007F0C4B"/>
    <w:rsid w:val="007F45A8"/>
    <w:rsid w:val="007F6E52"/>
    <w:rsid w:val="007F7196"/>
    <w:rsid w:val="0080095E"/>
    <w:rsid w:val="008014E7"/>
    <w:rsid w:val="0080421B"/>
    <w:rsid w:val="00804869"/>
    <w:rsid w:val="0080562C"/>
    <w:rsid w:val="00814CC5"/>
    <w:rsid w:val="0081544F"/>
    <w:rsid w:val="0082064B"/>
    <w:rsid w:val="008207A5"/>
    <w:rsid w:val="00824645"/>
    <w:rsid w:val="00830AB5"/>
    <w:rsid w:val="00830C3B"/>
    <w:rsid w:val="0083518D"/>
    <w:rsid w:val="00835F3D"/>
    <w:rsid w:val="008402F1"/>
    <w:rsid w:val="0084451F"/>
    <w:rsid w:val="0084584A"/>
    <w:rsid w:val="008469D0"/>
    <w:rsid w:val="008471AE"/>
    <w:rsid w:val="00855FA1"/>
    <w:rsid w:val="008575E2"/>
    <w:rsid w:val="00860670"/>
    <w:rsid w:val="0086137D"/>
    <w:rsid w:val="00862BD2"/>
    <w:rsid w:val="00865135"/>
    <w:rsid w:val="00873BEC"/>
    <w:rsid w:val="00873F82"/>
    <w:rsid w:val="008747C2"/>
    <w:rsid w:val="008759DD"/>
    <w:rsid w:val="008761DA"/>
    <w:rsid w:val="00882122"/>
    <w:rsid w:val="008864BC"/>
    <w:rsid w:val="0089452F"/>
    <w:rsid w:val="00895AA6"/>
    <w:rsid w:val="0089725C"/>
    <w:rsid w:val="008A2BAF"/>
    <w:rsid w:val="008A4512"/>
    <w:rsid w:val="008B1467"/>
    <w:rsid w:val="008B2C26"/>
    <w:rsid w:val="008B4A8A"/>
    <w:rsid w:val="008B605A"/>
    <w:rsid w:val="008B6489"/>
    <w:rsid w:val="008B7329"/>
    <w:rsid w:val="008C1ABA"/>
    <w:rsid w:val="008C258F"/>
    <w:rsid w:val="008C3C83"/>
    <w:rsid w:val="008D0088"/>
    <w:rsid w:val="008D0600"/>
    <w:rsid w:val="008D2011"/>
    <w:rsid w:val="008D3959"/>
    <w:rsid w:val="008D4AFE"/>
    <w:rsid w:val="008D520B"/>
    <w:rsid w:val="008D5A58"/>
    <w:rsid w:val="008D6032"/>
    <w:rsid w:val="008D7EC1"/>
    <w:rsid w:val="008E24F0"/>
    <w:rsid w:val="008E4C3C"/>
    <w:rsid w:val="008F2A77"/>
    <w:rsid w:val="008F668C"/>
    <w:rsid w:val="00904D0B"/>
    <w:rsid w:val="00906021"/>
    <w:rsid w:val="00913674"/>
    <w:rsid w:val="009164E6"/>
    <w:rsid w:val="009167C2"/>
    <w:rsid w:val="00917AEB"/>
    <w:rsid w:val="009202CF"/>
    <w:rsid w:val="009235FD"/>
    <w:rsid w:val="00934B0C"/>
    <w:rsid w:val="0093603C"/>
    <w:rsid w:val="00936F18"/>
    <w:rsid w:val="00940786"/>
    <w:rsid w:val="009419C2"/>
    <w:rsid w:val="00941D41"/>
    <w:rsid w:val="0094288E"/>
    <w:rsid w:val="00942DBE"/>
    <w:rsid w:val="009472F8"/>
    <w:rsid w:val="00947588"/>
    <w:rsid w:val="0095277C"/>
    <w:rsid w:val="009568FC"/>
    <w:rsid w:val="0095715B"/>
    <w:rsid w:val="00960B00"/>
    <w:rsid w:val="00961F02"/>
    <w:rsid w:val="00962407"/>
    <w:rsid w:val="00967858"/>
    <w:rsid w:val="00970AF3"/>
    <w:rsid w:val="00974997"/>
    <w:rsid w:val="009818B7"/>
    <w:rsid w:val="00987228"/>
    <w:rsid w:val="00987E85"/>
    <w:rsid w:val="00992F22"/>
    <w:rsid w:val="00996A92"/>
    <w:rsid w:val="00996FBD"/>
    <w:rsid w:val="00997327"/>
    <w:rsid w:val="009A3546"/>
    <w:rsid w:val="009A5189"/>
    <w:rsid w:val="009A6385"/>
    <w:rsid w:val="009B185F"/>
    <w:rsid w:val="009B1B98"/>
    <w:rsid w:val="009B1F37"/>
    <w:rsid w:val="009B2983"/>
    <w:rsid w:val="009B73D0"/>
    <w:rsid w:val="009C1C41"/>
    <w:rsid w:val="009D4CA5"/>
    <w:rsid w:val="009D5606"/>
    <w:rsid w:val="009D7BE7"/>
    <w:rsid w:val="009E2B77"/>
    <w:rsid w:val="009E3EDC"/>
    <w:rsid w:val="009F1558"/>
    <w:rsid w:val="00A02289"/>
    <w:rsid w:val="00A056E1"/>
    <w:rsid w:val="00A05ADF"/>
    <w:rsid w:val="00A20977"/>
    <w:rsid w:val="00A21B25"/>
    <w:rsid w:val="00A22EC1"/>
    <w:rsid w:val="00A26FC7"/>
    <w:rsid w:val="00A30ACB"/>
    <w:rsid w:val="00A369E6"/>
    <w:rsid w:val="00A36AEF"/>
    <w:rsid w:val="00A37FF8"/>
    <w:rsid w:val="00A40688"/>
    <w:rsid w:val="00A42CB5"/>
    <w:rsid w:val="00A44356"/>
    <w:rsid w:val="00A52F7D"/>
    <w:rsid w:val="00A53117"/>
    <w:rsid w:val="00A53398"/>
    <w:rsid w:val="00A535CF"/>
    <w:rsid w:val="00A54E2C"/>
    <w:rsid w:val="00A5587C"/>
    <w:rsid w:val="00A5598B"/>
    <w:rsid w:val="00A57D3D"/>
    <w:rsid w:val="00A609C5"/>
    <w:rsid w:val="00A60F7A"/>
    <w:rsid w:val="00A61C58"/>
    <w:rsid w:val="00A638EF"/>
    <w:rsid w:val="00A65395"/>
    <w:rsid w:val="00A66E9D"/>
    <w:rsid w:val="00A673D6"/>
    <w:rsid w:val="00A72C1F"/>
    <w:rsid w:val="00A74E95"/>
    <w:rsid w:val="00A765EC"/>
    <w:rsid w:val="00A76662"/>
    <w:rsid w:val="00A77733"/>
    <w:rsid w:val="00A808C8"/>
    <w:rsid w:val="00A81357"/>
    <w:rsid w:val="00A832A0"/>
    <w:rsid w:val="00A85291"/>
    <w:rsid w:val="00A87FF9"/>
    <w:rsid w:val="00A93709"/>
    <w:rsid w:val="00A943DE"/>
    <w:rsid w:val="00AA103F"/>
    <w:rsid w:val="00AA3857"/>
    <w:rsid w:val="00AA3D54"/>
    <w:rsid w:val="00AA420E"/>
    <w:rsid w:val="00AA5D81"/>
    <w:rsid w:val="00AA5F6C"/>
    <w:rsid w:val="00AA6738"/>
    <w:rsid w:val="00AB012A"/>
    <w:rsid w:val="00AB0290"/>
    <w:rsid w:val="00AB795E"/>
    <w:rsid w:val="00AB79DA"/>
    <w:rsid w:val="00AC22FA"/>
    <w:rsid w:val="00AC3CA0"/>
    <w:rsid w:val="00AC50C1"/>
    <w:rsid w:val="00AC58E0"/>
    <w:rsid w:val="00AD126F"/>
    <w:rsid w:val="00AD2DFD"/>
    <w:rsid w:val="00AD531B"/>
    <w:rsid w:val="00AD7654"/>
    <w:rsid w:val="00AE065F"/>
    <w:rsid w:val="00AE276A"/>
    <w:rsid w:val="00AE3251"/>
    <w:rsid w:val="00AE3EED"/>
    <w:rsid w:val="00AF61CF"/>
    <w:rsid w:val="00AF72BC"/>
    <w:rsid w:val="00B002DA"/>
    <w:rsid w:val="00B003E4"/>
    <w:rsid w:val="00B00969"/>
    <w:rsid w:val="00B04F23"/>
    <w:rsid w:val="00B10C95"/>
    <w:rsid w:val="00B11B9E"/>
    <w:rsid w:val="00B1423B"/>
    <w:rsid w:val="00B14624"/>
    <w:rsid w:val="00B16053"/>
    <w:rsid w:val="00B16567"/>
    <w:rsid w:val="00B21928"/>
    <w:rsid w:val="00B21C93"/>
    <w:rsid w:val="00B22B92"/>
    <w:rsid w:val="00B245BD"/>
    <w:rsid w:val="00B247D9"/>
    <w:rsid w:val="00B2527C"/>
    <w:rsid w:val="00B31891"/>
    <w:rsid w:val="00B33534"/>
    <w:rsid w:val="00B3434C"/>
    <w:rsid w:val="00B3576E"/>
    <w:rsid w:val="00B379DC"/>
    <w:rsid w:val="00B40B29"/>
    <w:rsid w:val="00B44A8B"/>
    <w:rsid w:val="00B45773"/>
    <w:rsid w:val="00B47DA1"/>
    <w:rsid w:val="00B5141C"/>
    <w:rsid w:val="00B51C9A"/>
    <w:rsid w:val="00B52126"/>
    <w:rsid w:val="00B521B9"/>
    <w:rsid w:val="00B52EE0"/>
    <w:rsid w:val="00B5385F"/>
    <w:rsid w:val="00B56DC3"/>
    <w:rsid w:val="00B60431"/>
    <w:rsid w:val="00B63131"/>
    <w:rsid w:val="00B6736E"/>
    <w:rsid w:val="00B6775A"/>
    <w:rsid w:val="00B707F1"/>
    <w:rsid w:val="00B7361A"/>
    <w:rsid w:val="00B7598D"/>
    <w:rsid w:val="00B75A3A"/>
    <w:rsid w:val="00B76DE0"/>
    <w:rsid w:val="00B83686"/>
    <w:rsid w:val="00B90173"/>
    <w:rsid w:val="00B913DC"/>
    <w:rsid w:val="00B9168F"/>
    <w:rsid w:val="00B93520"/>
    <w:rsid w:val="00B94175"/>
    <w:rsid w:val="00B94A76"/>
    <w:rsid w:val="00B958A9"/>
    <w:rsid w:val="00BA120B"/>
    <w:rsid w:val="00BA12B0"/>
    <w:rsid w:val="00BA149E"/>
    <w:rsid w:val="00BA30DD"/>
    <w:rsid w:val="00BA5FA2"/>
    <w:rsid w:val="00BB373D"/>
    <w:rsid w:val="00BB5F32"/>
    <w:rsid w:val="00BC16A3"/>
    <w:rsid w:val="00BC1A6E"/>
    <w:rsid w:val="00BC258E"/>
    <w:rsid w:val="00BC3917"/>
    <w:rsid w:val="00BC6384"/>
    <w:rsid w:val="00BD3982"/>
    <w:rsid w:val="00BD615C"/>
    <w:rsid w:val="00BD6D5F"/>
    <w:rsid w:val="00BE15D1"/>
    <w:rsid w:val="00BE29BB"/>
    <w:rsid w:val="00BE31C1"/>
    <w:rsid w:val="00BE4712"/>
    <w:rsid w:val="00BE7FF2"/>
    <w:rsid w:val="00BF01E8"/>
    <w:rsid w:val="00BF0CB7"/>
    <w:rsid w:val="00BF10C4"/>
    <w:rsid w:val="00BF1DC5"/>
    <w:rsid w:val="00BF3AC5"/>
    <w:rsid w:val="00BF3F3B"/>
    <w:rsid w:val="00BF6E9A"/>
    <w:rsid w:val="00C00C54"/>
    <w:rsid w:val="00C01EA8"/>
    <w:rsid w:val="00C03A65"/>
    <w:rsid w:val="00C04751"/>
    <w:rsid w:val="00C04B63"/>
    <w:rsid w:val="00C05374"/>
    <w:rsid w:val="00C05A4C"/>
    <w:rsid w:val="00C141D9"/>
    <w:rsid w:val="00C2050A"/>
    <w:rsid w:val="00C20D81"/>
    <w:rsid w:val="00C21ED4"/>
    <w:rsid w:val="00C235C1"/>
    <w:rsid w:val="00C27FFD"/>
    <w:rsid w:val="00C302FA"/>
    <w:rsid w:val="00C324AD"/>
    <w:rsid w:val="00C35CBD"/>
    <w:rsid w:val="00C35F84"/>
    <w:rsid w:val="00C3693A"/>
    <w:rsid w:val="00C405F8"/>
    <w:rsid w:val="00C40AC7"/>
    <w:rsid w:val="00C45786"/>
    <w:rsid w:val="00C46F61"/>
    <w:rsid w:val="00C501C7"/>
    <w:rsid w:val="00C51DF6"/>
    <w:rsid w:val="00C56F9B"/>
    <w:rsid w:val="00C5719B"/>
    <w:rsid w:val="00C63B15"/>
    <w:rsid w:val="00C6580F"/>
    <w:rsid w:val="00C74D6C"/>
    <w:rsid w:val="00C75ACA"/>
    <w:rsid w:val="00C7774D"/>
    <w:rsid w:val="00C777DF"/>
    <w:rsid w:val="00C81374"/>
    <w:rsid w:val="00C869EF"/>
    <w:rsid w:val="00C86FC4"/>
    <w:rsid w:val="00C91248"/>
    <w:rsid w:val="00C92048"/>
    <w:rsid w:val="00C93D42"/>
    <w:rsid w:val="00C967F5"/>
    <w:rsid w:val="00C969B3"/>
    <w:rsid w:val="00C9730F"/>
    <w:rsid w:val="00C97434"/>
    <w:rsid w:val="00CB206F"/>
    <w:rsid w:val="00CB562A"/>
    <w:rsid w:val="00CB7A70"/>
    <w:rsid w:val="00CC5076"/>
    <w:rsid w:val="00CD0272"/>
    <w:rsid w:val="00CD3723"/>
    <w:rsid w:val="00CD7364"/>
    <w:rsid w:val="00CE15E2"/>
    <w:rsid w:val="00CE3E03"/>
    <w:rsid w:val="00CE74A8"/>
    <w:rsid w:val="00CE79E2"/>
    <w:rsid w:val="00CF1BDB"/>
    <w:rsid w:val="00CF22A7"/>
    <w:rsid w:val="00CF261A"/>
    <w:rsid w:val="00CF5F55"/>
    <w:rsid w:val="00CF7245"/>
    <w:rsid w:val="00CF753F"/>
    <w:rsid w:val="00D00F02"/>
    <w:rsid w:val="00D022CB"/>
    <w:rsid w:val="00D202DA"/>
    <w:rsid w:val="00D2037D"/>
    <w:rsid w:val="00D2220F"/>
    <w:rsid w:val="00D23289"/>
    <w:rsid w:val="00D24842"/>
    <w:rsid w:val="00D25674"/>
    <w:rsid w:val="00D26113"/>
    <w:rsid w:val="00D303CC"/>
    <w:rsid w:val="00D30715"/>
    <w:rsid w:val="00D3418C"/>
    <w:rsid w:val="00D34730"/>
    <w:rsid w:val="00D34E3D"/>
    <w:rsid w:val="00D40A27"/>
    <w:rsid w:val="00D41C0B"/>
    <w:rsid w:val="00D43511"/>
    <w:rsid w:val="00D445CA"/>
    <w:rsid w:val="00D471B1"/>
    <w:rsid w:val="00D47CEF"/>
    <w:rsid w:val="00D528CD"/>
    <w:rsid w:val="00D53F3B"/>
    <w:rsid w:val="00D617CB"/>
    <w:rsid w:val="00D63D67"/>
    <w:rsid w:val="00D64214"/>
    <w:rsid w:val="00D72098"/>
    <w:rsid w:val="00D736DB"/>
    <w:rsid w:val="00D738EA"/>
    <w:rsid w:val="00D80954"/>
    <w:rsid w:val="00D82686"/>
    <w:rsid w:val="00D82D3D"/>
    <w:rsid w:val="00D8372D"/>
    <w:rsid w:val="00D863DD"/>
    <w:rsid w:val="00D87FA5"/>
    <w:rsid w:val="00D97CDA"/>
    <w:rsid w:val="00DA01D2"/>
    <w:rsid w:val="00DA0CAE"/>
    <w:rsid w:val="00DA5AB8"/>
    <w:rsid w:val="00DA5C98"/>
    <w:rsid w:val="00DB15BE"/>
    <w:rsid w:val="00DB19B3"/>
    <w:rsid w:val="00DB4F70"/>
    <w:rsid w:val="00DC03CA"/>
    <w:rsid w:val="00DC0B70"/>
    <w:rsid w:val="00DD0331"/>
    <w:rsid w:val="00DD0E06"/>
    <w:rsid w:val="00DD1280"/>
    <w:rsid w:val="00DD1D93"/>
    <w:rsid w:val="00DE2CAA"/>
    <w:rsid w:val="00DE4B79"/>
    <w:rsid w:val="00DE657A"/>
    <w:rsid w:val="00DF2D57"/>
    <w:rsid w:val="00DF3BBC"/>
    <w:rsid w:val="00DF3FB6"/>
    <w:rsid w:val="00DF4221"/>
    <w:rsid w:val="00DF59DC"/>
    <w:rsid w:val="00DF7E4A"/>
    <w:rsid w:val="00E03FBA"/>
    <w:rsid w:val="00E078C8"/>
    <w:rsid w:val="00E102EF"/>
    <w:rsid w:val="00E1133C"/>
    <w:rsid w:val="00E1321A"/>
    <w:rsid w:val="00E1471C"/>
    <w:rsid w:val="00E15499"/>
    <w:rsid w:val="00E177E0"/>
    <w:rsid w:val="00E200AE"/>
    <w:rsid w:val="00E22653"/>
    <w:rsid w:val="00E2400A"/>
    <w:rsid w:val="00E2533E"/>
    <w:rsid w:val="00E30509"/>
    <w:rsid w:val="00E33D68"/>
    <w:rsid w:val="00E33E21"/>
    <w:rsid w:val="00E34484"/>
    <w:rsid w:val="00E358BF"/>
    <w:rsid w:val="00E3601B"/>
    <w:rsid w:val="00E37122"/>
    <w:rsid w:val="00E377F8"/>
    <w:rsid w:val="00E4338D"/>
    <w:rsid w:val="00E452CE"/>
    <w:rsid w:val="00E462AF"/>
    <w:rsid w:val="00E462DD"/>
    <w:rsid w:val="00E474BC"/>
    <w:rsid w:val="00E546A3"/>
    <w:rsid w:val="00E547A0"/>
    <w:rsid w:val="00E54EC9"/>
    <w:rsid w:val="00E55650"/>
    <w:rsid w:val="00E558C7"/>
    <w:rsid w:val="00E56567"/>
    <w:rsid w:val="00E625A8"/>
    <w:rsid w:val="00E65C69"/>
    <w:rsid w:val="00E73A0C"/>
    <w:rsid w:val="00E73B54"/>
    <w:rsid w:val="00E74773"/>
    <w:rsid w:val="00E81C61"/>
    <w:rsid w:val="00E83289"/>
    <w:rsid w:val="00E83DBE"/>
    <w:rsid w:val="00E84B03"/>
    <w:rsid w:val="00E871BE"/>
    <w:rsid w:val="00E90F1D"/>
    <w:rsid w:val="00E92AD6"/>
    <w:rsid w:val="00E93D58"/>
    <w:rsid w:val="00E948E7"/>
    <w:rsid w:val="00E94C4B"/>
    <w:rsid w:val="00E95C20"/>
    <w:rsid w:val="00EA4649"/>
    <w:rsid w:val="00EB05BF"/>
    <w:rsid w:val="00EB063A"/>
    <w:rsid w:val="00EB45DB"/>
    <w:rsid w:val="00EB5F01"/>
    <w:rsid w:val="00EB6BD1"/>
    <w:rsid w:val="00EB6D68"/>
    <w:rsid w:val="00EB7D0D"/>
    <w:rsid w:val="00EC36E9"/>
    <w:rsid w:val="00EC6008"/>
    <w:rsid w:val="00EC69AA"/>
    <w:rsid w:val="00ED1171"/>
    <w:rsid w:val="00ED2F33"/>
    <w:rsid w:val="00ED43EB"/>
    <w:rsid w:val="00ED4B71"/>
    <w:rsid w:val="00ED5922"/>
    <w:rsid w:val="00EE032A"/>
    <w:rsid w:val="00EE1BCC"/>
    <w:rsid w:val="00EE1EB5"/>
    <w:rsid w:val="00EE303D"/>
    <w:rsid w:val="00EE38F3"/>
    <w:rsid w:val="00EE3BCC"/>
    <w:rsid w:val="00EF11B1"/>
    <w:rsid w:val="00F0039E"/>
    <w:rsid w:val="00F03B13"/>
    <w:rsid w:val="00F04DFA"/>
    <w:rsid w:val="00F06A7B"/>
    <w:rsid w:val="00F07010"/>
    <w:rsid w:val="00F166D3"/>
    <w:rsid w:val="00F17C04"/>
    <w:rsid w:val="00F20174"/>
    <w:rsid w:val="00F30AA9"/>
    <w:rsid w:val="00F31D49"/>
    <w:rsid w:val="00F56A0B"/>
    <w:rsid w:val="00F56A0C"/>
    <w:rsid w:val="00F60983"/>
    <w:rsid w:val="00F61B48"/>
    <w:rsid w:val="00F6243D"/>
    <w:rsid w:val="00F630D8"/>
    <w:rsid w:val="00F66730"/>
    <w:rsid w:val="00F6788D"/>
    <w:rsid w:val="00F70FFB"/>
    <w:rsid w:val="00F75D3D"/>
    <w:rsid w:val="00F7794F"/>
    <w:rsid w:val="00F816FC"/>
    <w:rsid w:val="00F853FB"/>
    <w:rsid w:val="00F87045"/>
    <w:rsid w:val="00F94DD8"/>
    <w:rsid w:val="00F965F7"/>
    <w:rsid w:val="00F97F3B"/>
    <w:rsid w:val="00FA0133"/>
    <w:rsid w:val="00FA2601"/>
    <w:rsid w:val="00FA505E"/>
    <w:rsid w:val="00FA52BE"/>
    <w:rsid w:val="00FB2425"/>
    <w:rsid w:val="00FB36A6"/>
    <w:rsid w:val="00FC0184"/>
    <w:rsid w:val="00FC3567"/>
    <w:rsid w:val="00FC4BB6"/>
    <w:rsid w:val="00FC5F6A"/>
    <w:rsid w:val="00FD075A"/>
    <w:rsid w:val="00FD30D0"/>
    <w:rsid w:val="00FD4654"/>
    <w:rsid w:val="00FE05B1"/>
    <w:rsid w:val="00FE2C98"/>
    <w:rsid w:val="00FE3224"/>
    <w:rsid w:val="00FE3FBC"/>
    <w:rsid w:val="00FE4580"/>
    <w:rsid w:val="00FE688C"/>
    <w:rsid w:val="00FF29E7"/>
    <w:rsid w:val="00FF2F6B"/>
    <w:rsid w:val="00FF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F6A6F6"/>
  <w15:chartTrackingRefBased/>
  <w15:docId w15:val="{26704373-2F7C-4828-8093-904B95DE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666666"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666666"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666666"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272727"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EndnoteText">
    <w:name w:val="endnote text"/>
    <w:basedOn w:val="Normal"/>
    <w:link w:val="EndnoteTextChar"/>
    <w:uiPriority w:val="99"/>
    <w:semiHidden/>
    <w:unhideWhenUsed/>
    <w:rsid w:val="007562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23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756238"/>
    <w:rPr>
      <w:vertAlign w:val="superscript"/>
    </w:rPr>
  </w:style>
  <w:style w:type="character" w:styleId="Hyperlink">
    <w:name w:val="Hyperlink"/>
    <w:basedOn w:val="DefaultParagraphFont"/>
    <w:uiPriority w:val="99"/>
    <w:unhideWhenUsed/>
    <w:rsid w:val="00756238"/>
    <w:rPr>
      <w:color w:val="0000FF"/>
      <w:u w:val="single"/>
    </w:rPr>
  </w:style>
  <w:style w:type="paragraph" w:styleId="ListParagraph">
    <w:name w:val="List Paragraph"/>
    <w:basedOn w:val="Normal"/>
    <w:uiPriority w:val="34"/>
    <w:qFormat/>
    <w:rsid w:val="00726D1F"/>
    <w:pPr>
      <w:ind w:left="720"/>
      <w:contextualSpacing/>
    </w:pPr>
  </w:style>
  <w:style w:type="table" w:styleId="TableGrid">
    <w:name w:val="Table Grid"/>
    <w:basedOn w:val="TableNormal"/>
    <w:uiPriority w:val="39"/>
    <w:rsid w:val="008B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3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E2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33E21"/>
    <w:rPr>
      <w:vertAlign w:val="superscript"/>
    </w:rPr>
  </w:style>
  <w:style w:type="paragraph" w:styleId="NormalWeb">
    <w:name w:val="Normal (Web)"/>
    <w:basedOn w:val="Normal"/>
    <w:uiPriority w:val="99"/>
    <w:semiHidden/>
    <w:unhideWhenUsed/>
    <w:rsid w:val="00307E75"/>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09397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93973"/>
    <w:rPr>
      <w:rFonts w:ascii="Calibri" w:hAnsi="Calibri"/>
      <w:sz w:val="22"/>
      <w:szCs w:val="21"/>
    </w:rPr>
  </w:style>
  <w:style w:type="character" w:styleId="UnresolvedMention">
    <w:name w:val="Unresolved Mention"/>
    <w:basedOn w:val="DefaultParagraphFont"/>
    <w:uiPriority w:val="99"/>
    <w:rsid w:val="00093973"/>
    <w:rPr>
      <w:color w:val="605E5C"/>
      <w:shd w:val="clear" w:color="auto" w:fill="E1DFDD"/>
    </w:rPr>
  </w:style>
  <w:style w:type="paragraph" w:styleId="Revision">
    <w:name w:val="Revision"/>
    <w:hidden/>
    <w:uiPriority w:val="99"/>
    <w:semiHidden/>
    <w:rsid w:val="00C869EF"/>
    <w:rPr>
      <w:rFonts w:ascii="Calibri" w:eastAsia="Times New Roman" w:hAnsi="Calibri" w:cs="Times New Roman"/>
      <w:sz w:val="22"/>
      <w:szCs w:val="22"/>
    </w:rPr>
  </w:style>
  <w:style w:type="character" w:styleId="IntenseReference">
    <w:name w:val="Intense Reference"/>
    <w:basedOn w:val="DefaultParagraphFont"/>
    <w:uiPriority w:val="32"/>
    <w:qFormat/>
    <w:rsid w:val="00E1133C"/>
    <w:rPr>
      <w:b/>
      <w:bCs/>
      <w:smallCaps/>
      <w:color w:val="175E95" w:themeColor="accent1"/>
      <w:spacing w:val="5"/>
    </w:rPr>
  </w:style>
  <w:style w:type="character" w:styleId="Strong">
    <w:name w:val="Strong"/>
    <w:basedOn w:val="DefaultParagraphFont"/>
    <w:uiPriority w:val="22"/>
    <w:qFormat/>
    <w:rsid w:val="00E1133C"/>
    <w:rPr>
      <w:b/>
      <w:bCs/>
    </w:rPr>
  </w:style>
  <w:style w:type="character" w:styleId="IntenseEmphasis">
    <w:name w:val="Intense Emphasis"/>
    <w:basedOn w:val="DefaultParagraphFont"/>
    <w:uiPriority w:val="21"/>
    <w:qFormat/>
    <w:rsid w:val="003974FF"/>
    <w:rPr>
      <w:i/>
      <w:iCs/>
      <w:color w:val="175E95" w:themeColor="accent1"/>
    </w:rPr>
  </w:style>
  <w:style w:type="paragraph" w:styleId="NoSpacing">
    <w:name w:val="No Spacing"/>
    <w:uiPriority w:val="1"/>
    <w:qFormat/>
    <w:rsid w:val="006B71AD"/>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6358">
      <w:bodyDiv w:val="1"/>
      <w:marLeft w:val="0"/>
      <w:marRight w:val="0"/>
      <w:marTop w:val="0"/>
      <w:marBottom w:val="0"/>
      <w:divBdr>
        <w:top w:val="none" w:sz="0" w:space="0" w:color="auto"/>
        <w:left w:val="none" w:sz="0" w:space="0" w:color="auto"/>
        <w:bottom w:val="none" w:sz="0" w:space="0" w:color="auto"/>
        <w:right w:val="none" w:sz="0" w:space="0" w:color="auto"/>
      </w:divBdr>
    </w:div>
    <w:div w:id="64694279">
      <w:bodyDiv w:val="1"/>
      <w:marLeft w:val="0"/>
      <w:marRight w:val="0"/>
      <w:marTop w:val="0"/>
      <w:marBottom w:val="0"/>
      <w:divBdr>
        <w:top w:val="none" w:sz="0" w:space="0" w:color="auto"/>
        <w:left w:val="none" w:sz="0" w:space="0" w:color="auto"/>
        <w:bottom w:val="none" w:sz="0" w:space="0" w:color="auto"/>
        <w:right w:val="none" w:sz="0" w:space="0" w:color="auto"/>
      </w:divBdr>
    </w:div>
    <w:div w:id="111292882">
      <w:bodyDiv w:val="1"/>
      <w:marLeft w:val="0"/>
      <w:marRight w:val="0"/>
      <w:marTop w:val="0"/>
      <w:marBottom w:val="0"/>
      <w:divBdr>
        <w:top w:val="none" w:sz="0" w:space="0" w:color="auto"/>
        <w:left w:val="none" w:sz="0" w:space="0" w:color="auto"/>
        <w:bottom w:val="none" w:sz="0" w:space="0" w:color="auto"/>
        <w:right w:val="none" w:sz="0" w:space="0" w:color="auto"/>
      </w:divBdr>
    </w:div>
    <w:div w:id="147749329">
      <w:bodyDiv w:val="1"/>
      <w:marLeft w:val="0"/>
      <w:marRight w:val="0"/>
      <w:marTop w:val="0"/>
      <w:marBottom w:val="0"/>
      <w:divBdr>
        <w:top w:val="none" w:sz="0" w:space="0" w:color="auto"/>
        <w:left w:val="none" w:sz="0" w:space="0" w:color="auto"/>
        <w:bottom w:val="none" w:sz="0" w:space="0" w:color="auto"/>
        <w:right w:val="none" w:sz="0" w:space="0" w:color="auto"/>
      </w:divBdr>
    </w:div>
    <w:div w:id="154762539">
      <w:bodyDiv w:val="1"/>
      <w:marLeft w:val="0"/>
      <w:marRight w:val="0"/>
      <w:marTop w:val="0"/>
      <w:marBottom w:val="0"/>
      <w:divBdr>
        <w:top w:val="none" w:sz="0" w:space="0" w:color="auto"/>
        <w:left w:val="none" w:sz="0" w:space="0" w:color="auto"/>
        <w:bottom w:val="none" w:sz="0" w:space="0" w:color="auto"/>
        <w:right w:val="none" w:sz="0" w:space="0" w:color="auto"/>
      </w:divBdr>
    </w:div>
    <w:div w:id="217786902">
      <w:bodyDiv w:val="1"/>
      <w:marLeft w:val="0"/>
      <w:marRight w:val="0"/>
      <w:marTop w:val="0"/>
      <w:marBottom w:val="0"/>
      <w:divBdr>
        <w:top w:val="none" w:sz="0" w:space="0" w:color="auto"/>
        <w:left w:val="none" w:sz="0" w:space="0" w:color="auto"/>
        <w:bottom w:val="none" w:sz="0" w:space="0" w:color="auto"/>
        <w:right w:val="none" w:sz="0" w:space="0" w:color="auto"/>
      </w:divBdr>
    </w:div>
    <w:div w:id="231933455">
      <w:bodyDiv w:val="1"/>
      <w:marLeft w:val="0"/>
      <w:marRight w:val="0"/>
      <w:marTop w:val="0"/>
      <w:marBottom w:val="0"/>
      <w:divBdr>
        <w:top w:val="none" w:sz="0" w:space="0" w:color="auto"/>
        <w:left w:val="none" w:sz="0" w:space="0" w:color="auto"/>
        <w:bottom w:val="none" w:sz="0" w:space="0" w:color="auto"/>
        <w:right w:val="none" w:sz="0" w:space="0" w:color="auto"/>
      </w:divBdr>
    </w:div>
    <w:div w:id="321281699">
      <w:bodyDiv w:val="1"/>
      <w:marLeft w:val="0"/>
      <w:marRight w:val="0"/>
      <w:marTop w:val="0"/>
      <w:marBottom w:val="0"/>
      <w:divBdr>
        <w:top w:val="none" w:sz="0" w:space="0" w:color="auto"/>
        <w:left w:val="none" w:sz="0" w:space="0" w:color="auto"/>
        <w:bottom w:val="none" w:sz="0" w:space="0" w:color="auto"/>
        <w:right w:val="none" w:sz="0" w:space="0" w:color="auto"/>
      </w:divBdr>
    </w:div>
    <w:div w:id="374041759">
      <w:bodyDiv w:val="1"/>
      <w:marLeft w:val="0"/>
      <w:marRight w:val="0"/>
      <w:marTop w:val="0"/>
      <w:marBottom w:val="0"/>
      <w:divBdr>
        <w:top w:val="none" w:sz="0" w:space="0" w:color="auto"/>
        <w:left w:val="none" w:sz="0" w:space="0" w:color="auto"/>
        <w:bottom w:val="none" w:sz="0" w:space="0" w:color="auto"/>
        <w:right w:val="none" w:sz="0" w:space="0" w:color="auto"/>
      </w:divBdr>
    </w:div>
    <w:div w:id="541752271">
      <w:bodyDiv w:val="1"/>
      <w:marLeft w:val="0"/>
      <w:marRight w:val="0"/>
      <w:marTop w:val="0"/>
      <w:marBottom w:val="0"/>
      <w:divBdr>
        <w:top w:val="none" w:sz="0" w:space="0" w:color="auto"/>
        <w:left w:val="none" w:sz="0" w:space="0" w:color="auto"/>
        <w:bottom w:val="none" w:sz="0" w:space="0" w:color="auto"/>
        <w:right w:val="none" w:sz="0" w:space="0" w:color="auto"/>
      </w:divBdr>
    </w:div>
    <w:div w:id="693307556">
      <w:bodyDiv w:val="1"/>
      <w:marLeft w:val="0"/>
      <w:marRight w:val="0"/>
      <w:marTop w:val="0"/>
      <w:marBottom w:val="0"/>
      <w:divBdr>
        <w:top w:val="none" w:sz="0" w:space="0" w:color="auto"/>
        <w:left w:val="none" w:sz="0" w:space="0" w:color="auto"/>
        <w:bottom w:val="none" w:sz="0" w:space="0" w:color="auto"/>
        <w:right w:val="none" w:sz="0" w:space="0" w:color="auto"/>
      </w:divBdr>
    </w:div>
    <w:div w:id="737822021">
      <w:bodyDiv w:val="1"/>
      <w:marLeft w:val="0"/>
      <w:marRight w:val="0"/>
      <w:marTop w:val="0"/>
      <w:marBottom w:val="0"/>
      <w:divBdr>
        <w:top w:val="none" w:sz="0" w:space="0" w:color="auto"/>
        <w:left w:val="none" w:sz="0" w:space="0" w:color="auto"/>
        <w:bottom w:val="none" w:sz="0" w:space="0" w:color="auto"/>
        <w:right w:val="none" w:sz="0" w:space="0" w:color="auto"/>
      </w:divBdr>
    </w:div>
    <w:div w:id="784428423">
      <w:bodyDiv w:val="1"/>
      <w:marLeft w:val="0"/>
      <w:marRight w:val="0"/>
      <w:marTop w:val="0"/>
      <w:marBottom w:val="0"/>
      <w:divBdr>
        <w:top w:val="none" w:sz="0" w:space="0" w:color="auto"/>
        <w:left w:val="none" w:sz="0" w:space="0" w:color="auto"/>
        <w:bottom w:val="none" w:sz="0" w:space="0" w:color="auto"/>
        <w:right w:val="none" w:sz="0" w:space="0" w:color="auto"/>
      </w:divBdr>
    </w:div>
    <w:div w:id="786895840">
      <w:bodyDiv w:val="1"/>
      <w:marLeft w:val="0"/>
      <w:marRight w:val="0"/>
      <w:marTop w:val="0"/>
      <w:marBottom w:val="0"/>
      <w:divBdr>
        <w:top w:val="none" w:sz="0" w:space="0" w:color="auto"/>
        <w:left w:val="none" w:sz="0" w:space="0" w:color="auto"/>
        <w:bottom w:val="none" w:sz="0" w:space="0" w:color="auto"/>
        <w:right w:val="none" w:sz="0" w:space="0" w:color="auto"/>
      </w:divBdr>
    </w:div>
    <w:div w:id="793713330">
      <w:bodyDiv w:val="1"/>
      <w:marLeft w:val="0"/>
      <w:marRight w:val="0"/>
      <w:marTop w:val="0"/>
      <w:marBottom w:val="0"/>
      <w:divBdr>
        <w:top w:val="none" w:sz="0" w:space="0" w:color="auto"/>
        <w:left w:val="none" w:sz="0" w:space="0" w:color="auto"/>
        <w:bottom w:val="none" w:sz="0" w:space="0" w:color="auto"/>
        <w:right w:val="none" w:sz="0" w:space="0" w:color="auto"/>
      </w:divBdr>
    </w:div>
    <w:div w:id="821628751">
      <w:bodyDiv w:val="1"/>
      <w:marLeft w:val="0"/>
      <w:marRight w:val="0"/>
      <w:marTop w:val="0"/>
      <w:marBottom w:val="0"/>
      <w:divBdr>
        <w:top w:val="none" w:sz="0" w:space="0" w:color="auto"/>
        <w:left w:val="none" w:sz="0" w:space="0" w:color="auto"/>
        <w:bottom w:val="none" w:sz="0" w:space="0" w:color="auto"/>
        <w:right w:val="none" w:sz="0" w:space="0" w:color="auto"/>
      </w:divBdr>
    </w:div>
    <w:div w:id="965814358">
      <w:bodyDiv w:val="1"/>
      <w:marLeft w:val="0"/>
      <w:marRight w:val="0"/>
      <w:marTop w:val="0"/>
      <w:marBottom w:val="0"/>
      <w:divBdr>
        <w:top w:val="none" w:sz="0" w:space="0" w:color="auto"/>
        <w:left w:val="none" w:sz="0" w:space="0" w:color="auto"/>
        <w:bottom w:val="none" w:sz="0" w:space="0" w:color="auto"/>
        <w:right w:val="none" w:sz="0" w:space="0" w:color="auto"/>
      </w:divBdr>
    </w:div>
    <w:div w:id="1000087557">
      <w:bodyDiv w:val="1"/>
      <w:marLeft w:val="0"/>
      <w:marRight w:val="0"/>
      <w:marTop w:val="0"/>
      <w:marBottom w:val="0"/>
      <w:divBdr>
        <w:top w:val="none" w:sz="0" w:space="0" w:color="auto"/>
        <w:left w:val="none" w:sz="0" w:space="0" w:color="auto"/>
        <w:bottom w:val="none" w:sz="0" w:space="0" w:color="auto"/>
        <w:right w:val="none" w:sz="0" w:space="0" w:color="auto"/>
      </w:divBdr>
    </w:div>
    <w:div w:id="1227648609">
      <w:bodyDiv w:val="1"/>
      <w:marLeft w:val="0"/>
      <w:marRight w:val="0"/>
      <w:marTop w:val="0"/>
      <w:marBottom w:val="0"/>
      <w:divBdr>
        <w:top w:val="none" w:sz="0" w:space="0" w:color="auto"/>
        <w:left w:val="none" w:sz="0" w:space="0" w:color="auto"/>
        <w:bottom w:val="none" w:sz="0" w:space="0" w:color="auto"/>
        <w:right w:val="none" w:sz="0" w:space="0" w:color="auto"/>
      </w:divBdr>
    </w:div>
    <w:div w:id="1237782326">
      <w:bodyDiv w:val="1"/>
      <w:marLeft w:val="0"/>
      <w:marRight w:val="0"/>
      <w:marTop w:val="0"/>
      <w:marBottom w:val="0"/>
      <w:divBdr>
        <w:top w:val="none" w:sz="0" w:space="0" w:color="auto"/>
        <w:left w:val="none" w:sz="0" w:space="0" w:color="auto"/>
        <w:bottom w:val="none" w:sz="0" w:space="0" w:color="auto"/>
        <w:right w:val="none" w:sz="0" w:space="0" w:color="auto"/>
      </w:divBdr>
    </w:div>
    <w:div w:id="1242107392">
      <w:bodyDiv w:val="1"/>
      <w:marLeft w:val="0"/>
      <w:marRight w:val="0"/>
      <w:marTop w:val="0"/>
      <w:marBottom w:val="0"/>
      <w:divBdr>
        <w:top w:val="none" w:sz="0" w:space="0" w:color="auto"/>
        <w:left w:val="none" w:sz="0" w:space="0" w:color="auto"/>
        <w:bottom w:val="none" w:sz="0" w:space="0" w:color="auto"/>
        <w:right w:val="none" w:sz="0" w:space="0" w:color="auto"/>
      </w:divBdr>
    </w:div>
    <w:div w:id="1257398649">
      <w:bodyDiv w:val="1"/>
      <w:marLeft w:val="0"/>
      <w:marRight w:val="0"/>
      <w:marTop w:val="0"/>
      <w:marBottom w:val="0"/>
      <w:divBdr>
        <w:top w:val="none" w:sz="0" w:space="0" w:color="auto"/>
        <w:left w:val="none" w:sz="0" w:space="0" w:color="auto"/>
        <w:bottom w:val="none" w:sz="0" w:space="0" w:color="auto"/>
        <w:right w:val="none" w:sz="0" w:space="0" w:color="auto"/>
      </w:divBdr>
    </w:div>
    <w:div w:id="1322655018">
      <w:bodyDiv w:val="1"/>
      <w:marLeft w:val="0"/>
      <w:marRight w:val="0"/>
      <w:marTop w:val="0"/>
      <w:marBottom w:val="0"/>
      <w:divBdr>
        <w:top w:val="none" w:sz="0" w:space="0" w:color="auto"/>
        <w:left w:val="none" w:sz="0" w:space="0" w:color="auto"/>
        <w:bottom w:val="none" w:sz="0" w:space="0" w:color="auto"/>
        <w:right w:val="none" w:sz="0" w:space="0" w:color="auto"/>
      </w:divBdr>
    </w:div>
    <w:div w:id="1333142309">
      <w:bodyDiv w:val="1"/>
      <w:marLeft w:val="0"/>
      <w:marRight w:val="0"/>
      <w:marTop w:val="0"/>
      <w:marBottom w:val="0"/>
      <w:divBdr>
        <w:top w:val="none" w:sz="0" w:space="0" w:color="auto"/>
        <w:left w:val="none" w:sz="0" w:space="0" w:color="auto"/>
        <w:bottom w:val="none" w:sz="0" w:space="0" w:color="auto"/>
        <w:right w:val="none" w:sz="0" w:space="0" w:color="auto"/>
      </w:divBdr>
    </w:div>
    <w:div w:id="1387031130">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398212816">
      <w:bodyDiv w:val="1"/>
      <w:marLeft w:val="0"/>
      <w:marRight w:val="0"/>
      <w:marTop w:val="0"/>
      <w:marBottom w:val="0"/>
      <w:divBdr>
        <w:top w:val="none" w:sz="0" w:space="0" w:color="auto"/>
        <w:left w:val="none" w:sz="0" w:space="0" w:color="auto"/>
        <w:bottom w:val="none" w:sz="0" w:space="0" w:color="auto"/>
        <w:right w:val="none" w:sz="0" w:space="0" w:color="auto"/>
      </w:divBdr>
    </w:div>
    <w:div w:id="1463690512">
      <w:bodyDiv w:val="1"/>
      <w:marLeft w:val="0"/>
      <w:marRight w:val="0"/>
      <w:marTop w:val="0"/>
      <w:marBottom w:val="0"/>
      <w:divBdr>
        <w:top w:val="none" w:sz="0" w:space="0" w:color="auto"/>
        <w:left w:val="none" w:sz="0" w:space="0" w:color="auto"/>
        <w:bottom w:val="none" w:sz="0" w:space="0" w:color="auto"/>
        <w:right w:val="none" w:sz="0" w:space="0" w:color="auto"/>
      </w:divBdr>
    </w:div>
    <w:div w:id="1495991831">
      <w:bodyDiv w:val="1"/>
      <w:marLeft w:val="0"/>
      <w:marRight w:val="0"/>
      <w:marTop w:val="0"/>
      <w:marBottom w:val="0"/>
      <w:divBdr>
        <w:top w:val="none" w:sz="0" w:space="0" w:color="auto"/>
        <w:left w:val="none" w:sz="0" w:space="0" w:color="auto"/>
        <w:bottom w:val="none" w:sz="0" w:space="0" w:color="auto"/>
        <w:right w:val="none" w:sz="0" w:space="0" w:color="auto"/>
      </w:divBdr>
    </w:div>
    <w:div w:id="1522431447">
      <w:bodyDiv w:val="1"/>
      <w:marLeft w:val="0"/>
      <w:marRight w:val="0"/>
      <w:marTop w:val="0"/>
      <w:marBottom w:val="0"/>
      <w:divBdr>
        <w:top w:val="none" w:sz="0" w:space="0" w:color="auto"/>
        <w:left w:val="none" w:sz="0" w:space="0" w:color="auto"/>
        <w:bottom w:val="none" w:sz="0" w:space="0" w:color="auto"/>
        <w:right w:val="none" w:sz="0" w:space="0" w:color="auto"/>
      </w:divBdr>
    </w:div>
    <w:div w:id="1572888198">
      <w:bodyDiv w:val="1"/>
      <w:marLeft w:val="0"/>
      <w:marRight w:val="0"/>
      <w:marTop w:val="0"/>
      <w:marBottom w:val="0"/>
      <w:divBdr>
        <w:top w:val="none" w:sz="0" w:space="0" w:color="auto"/>
        <w:left w:val="none" w:sz="0" w:space="0" w:color="auto"/>
        <w:bottom w:val="none" w:sz="0" w:space="0" w:color="auto"/>
        <w:right w:val="none" w:sz="0" w:space="0" w:color="auto"/>
      </w:divBdr>
    </w:div>
    <w:div w:id="1605917129">
      <w:bodyDiv w:val="1"/>
      <w:marLeft w:val="0"/>
      <w:marRight w:val="0"/>
      <w:marTop w:val="0"/>
      <w:marBottom w:val="0"/>
      <w:divBdr>
        <w:top w:val="none" w:sz="0" w:space="0" w:color="auto"/>
        <w:left w:val="none" w:sz="0" w:space="0" w:color="auto"/>
        <w:bottom w:val="none" w:sz="0" w:space="0" w:color="auto"/>
        <w:right w:val="none" w:sz="0" w:space="0" w:color="auto"/>
      </w:divBdr>
    </w:div>
    <w:div w:id="1623998563">
      <w:bodyDiv w:val="1"/>
      <w:marLeft w:val="0"/>
      <w:marRight w:val="0"/>
      <w:marTop w:val="0"/>
      <w:marBottom w:val="0"/>
      <w:divBdr>
        <w:top w:val="none" w:sz="0" w:space="0" w:color="auto"/>
        <w:left w:val="none" w:sz="0" w:space="0" w:color="auto"/>
        <w:bottom w:val="none" w:sz="0" w:space="0" w:color="auto"/>
        <w:right w:val="none" w:sz="0" w:space="0" w:color="auto"/>
      </w:divBdr>
    </w:div>
    <w:div w:id="1626810275">
      <w:bodyDiv w:val="1"/>
      <w:marLeft w:val="0"/>
      <w:marRight w:val="0"/>
      <w:marTop w:val="0"/>
      <w:marBottom w:val="0"/>
      <w:divBdr>
        <w:top w:val="none" w:sz="0" w:space="0" w:color="auto"/>
        <w:left w:val="none" w:sz="0" w:space="0" w:color="auto"/>
        <w:bottom w:val="none" w:sz="0" w:space="0" w:color="auto"/>
        <w:right w:val="none" w:sz="0" w:space="0" w:color="auto"/>
      </w:divBdr>
    </w:div>
    <w:div w:id="1717847827">
      <w:bodyDiv w:val="1"/>
      <w:marLeft w:val="0"/>
      <w:marRight w:val="0"/>
      <w:marTop w:val="0"/>
      <w:marBottom w:val="0"/>
      <w:divBdr>
        <w:top w:val="none" w:sz="0" w:space="0" w:color="auto"/>
        <w:left w:val="none" w:sz="0" w:space="0" w:color="auto"/>
        <w:bottom w:val="none" w:sz="0" w:space="0" w:color="auto"/>
        <w:right w:val="none" w:sz="0" w:space="0" w:color="auto"/>
      </w:divBdr>
    </w:div>
    <w:div w:id="1794787384">
      <w:bodyDiv w:val="1"/>
      <w:marLeft w:val="0"/>
      <w:marRight w:val="0"/>
      <w:marTop w:val="0"/>
      <w:marBottom w:val="0"/>
      <w:divBdr>
        <w:top w:val="none" w:sz="0" w:space="0" w:color="auto"/>
        <w:left w:val="none" w:sz="0" w:space="0" w:color="auto"/>
        <w:bottom w:val="none" w:sz="0" w:space="0" w:color="auto"/>
        <w:right w:val="none" w:sz="0" w:space="0" w:color="auto"/>
      </w:divBdr>
    </w:div>
    <w:div w:id="1796363935">
      <w:bodyDiv w:val="1"/>
      <w:marLeft w:val="0"/>
      <w:marRight w:val="0"/>
      <w:marTop w:val="0"/>
      <w:marBottom w:val="0"/>
      <w:divBdr>
        <w:top w:val="none" w:sz="0" w:space="0" w:color="auto"/>
        <w:left w:val="none" w:sz="0" w:space="0" w:color="auto"/>
        <w:bottom w:val="none" w:sz="0" w:space="0" w:color="auto"/>
        <w:right w:val="none" w:sz="0" w:space="0" w:color="auto"/>
      </w:divBdr>
    </w:div>
    <w:div w:id="1837765702">
      <w:bodyDiv w:val="1"/>
      <w:marLeft w:val="0"/>
      <w:marRight w:val="0"/>
      <w:marTop w:val="0"/>
      <w:marBottom w:val="0"/>
      <w:divBdr>
        <w:top w:val="none" w:sz="0" w:space="0" w:color="auto"/>
        <w:left w:val="none" w:sz="0" w:space="0" w:color="auto"/>
        <w:bottom w:val="none" w:sz="0" w:space="0" w:color="auto"/>
        <w:right w:val="none" w:sz="0" w:space="0" w:color="auto"/>
      </w:divBdr>
    </w:div>
    <w:div w:id="1967739948">
      <w:bodyDiv w:val="1"/>
      <w:marLeft w:val="0"/>
      <w:marRight w:val="0"/>
      <w:marTop w:val="0"/>
      <w:marBottom w:val="0"/>
      <w:divBdr>
        <w:top w:val="none" w:sz="0" w:space="0" w:color="auto"/>
        <w:left w:val="none" w:sz="0" w:space="0" w:color="auto"/>
        <w:bottom w:val="none" w:sz="0" w:space="0" w:color="auto"/>
        <w:right w:val="none" w:sz="0" w:space="0" w:color="auto"/>
      </w:divBdr>
    </w:div>
    <w:div w:id="1978105804">
      <w:bodyDiv w:val="1"/>
      <w:marLeft w:val="0"/>
      <w:marRight w:val="0"/>
      <w:marTop w:val="0"/>
      <w:marBottom w:val="0"/>
      <w:divBdr>
        <w:top w:val="none" w:sz="0" w:space="0" w:color="auto"/>
        <w:left w:val="none" w:sz="0" w:space="0" w:color="auto"/>
        <w:bottom w:val="none" w:sz="0" w:space="0" w:color="auto"/>
        <w:right w:val="none" w:sz="0" w:space="0" w:color="auto"/>
      </w:divBdr>
    </w:div>
    <w:div w:id="20762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 Custom">
      <a:dk1>
        <a:srgbClr val="272727"/>
      </a:dk1>
      <a:lt1>
        <a:srgbClr val="FFFFFF"/>
      </a:lt1>
      <a:dk2>
        <a:srgbClr val="272727"/>
      </a:dk2>
      <a:lt2>
        <a:srgbClr val="CCCCCC"/>
      </a:lt2>
      <a:accent1>
        <a:srgbClr val="175E95"/>
      </a:accent1>
      <a:accent2>
        <a:srgbClr val="1F8FC1"/>
      </a:accent2>
      <a:accent3>
        <a:srgbClr val="69ACC7"/>
      </a:accent3>
      <a:accent4>
        <a:srgbClr val="95C6DF"/>
      </a:accent4>
      <a:accent5>
        <a:srgbClr val="DFA536"/>
      </a:accent5>
      <a:accent6>
        <a:srgbClr val="E07423"/>
      </a:accent6>
      <a:hlink>
        <a:srgbClr val="1F37B1"/>
      </a:hlink>
      <a:folHlink>
        <a:srgbClr val="1542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C38F59EE9A634286BA8691B18D1796" ma:contentTypeVersion="13" ma:contentTypeDescription="Create a new document." ma:contentTypeScope="" ma:versionID="727c036d7bc32b1e51d820446ab61b71">
  <xsd:schema xmlns:xsd="http://www.w3.org/2001/XMLSchema" xmlns:xs="http://www.w3.org/2001/XMLSchema" xmlns:p="http://schemas.microsoft.com/office/2006/metadata/properties" xmlns:ns3="19929a56-2e7e-441b-97ae-0acdcf76fc27" xmlns:ns4="8f95687c-7f2e-4dbc-baff-1eacb9adf4eb" targetNamespace="http://schemas.microsoft.com/office/2006/metadata/properties" ma:root="true" ma:fieldsID="755ffef407047ac123d369caa1a607af" ns3:_="" ns4:_="">
    <xsd:import namespace="19929a56-2e7e-441b-97ae-0acdcf76fc27"/>
    <xsd:import namespace="8f95687c-7f2e-4dbc-baff-1eacb9adf4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29a56-2e7e-441b-97ae-0acdcf76f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5687c-7f2e-4dbc-baff-1eacb9adf4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0679A-80A4-43A8-8236-46EB27AE8D55}">
  <ds:schemaRefs>
    <ds:schemaRef ds:uri="http://schemas.microsoft.com/sharepoint/v3/contenttype/forms"/>
  </ds:schemaRefs>
</ds:datastoreItem>
</file>

<file path=customXml/itemProps2.xml><?xml version="1.0" encoding="utf-8"?>
<ds:datastoreItem xmlns:ds="http://schemas.openxmlformats.org/officeDocument/2006/customXml" ds:itemID="{8C7C76E4-E99F-41AA-AE5D-189BDDEE09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7CDC6A-D8CB-4596-99C5-0A64DE60C2F3}">
  <ds:schemaRefs>
    <ds:schemaRef ds:uri="http://schemas.openxmlformats.org/officeDocument/2006/bibliography"/>
  </ds:schemaRefs>
</ds:datastoreItem>
</file>

<file path=customXml/itemProps4.xml><?xml version="1.0" encoding="utf-8"?>
<ds:datastoreItem xmlns:ds="http://schemas.openxmlformats.org/officeDocument/2006/customXml" ds:itemID="{2F15EE56-2062-4364-BCBB-3B410A841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29a56-2e7e-441b-97ae-0acdcf76fc27"/>
    <ds:schemaRef ds:uri="8f95687c-7f2e-4dbc-baff-1eacb9adf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Brown, Brittney (AssetMark)</cp:lastModifiedBy>
  <cp:revision>6</cp:revision>
  <cp:lastPrinted>2018-06-28T23:05:00Z</cp:lastPrinted>
  <dcterms:created xsi:type="dcterms:W3CDTF">2022-03-04T22:03:00Z</dcterms:created>
  <dcterms:modified xsi:type="dcterms:W3CDTF">2022-03-07T22:42:00Z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0x01010024C38F59EE9A634286BA8691B18D1796</vt:lpwstr>
  </property>
</Properties>
</file>